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25" w:rsidRDefault="004C5B60">
      <w:pPr>
        <w:pStyle w:val="Standard"/>
        <w:jc w:val="both"/>
      </w:pPr>
      <w:bookmarkStart w:id="0" w:name="_GoBack"/>
      <w:bookmarkEnd w:id="0"/>
      <w:r>
        <w:rPr>
          <w:rFonts w:eastAsia="Times New Roman" w:cs="Arial"/>
          <w:lang w:bidi="ar-SA"/>
        </w:rPr>
        <w:tab/>
        <w:t>Настоящее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руководство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(в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дальнейшем</w:t>
      </w:r>
      <w:r>
        <w:rPr>
          <w:rFonts w:eastAsia="Arial" w:cs="Arial"/>
          <w:lang w:bidi="ar-SA"/>
        </w:rPr>
        <w:t xml:space="preserve"> – </w:t>
      </w:r>
      <w:r>
        <w:rPr>
          <w:rFonts w:cs="Arial"/>
          <w:lang w:bidi="ar-SA"/>
        </w:rPr>
        <w:t>РЭ),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объединенное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паспортом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формуляром,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является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документом,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удостоверяющим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гарантированные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предприятием-изготовителем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основные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параметры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технические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характеристики</w:t>
      </w:r>
      <w:r>
        <w:rPr>
          <w:rFonts w:eastAsia="Arial" w:cs="Arial"/>
          <w:lang w:bidi="ar-SA"/>
        </w:rPr>
        <w:t xml:space="preserve"> комплекта для измерения наведенного </w:t>
      </w:r>
      <w:r>
        <w:rPr>
          <w:rFonts w:cs="Arial"/>
          <w:lang w:bidi="ar-SA"/>
        </w:rPr>
        <w:t>напр</w:t>
      </w:r>
      <w:r>
        <w:rPr>
          <w:rFonts w:cs="Arial"/>
          <w:lang w:bidi="ar-SA"/>
        </w:rPr>
        <w:t>яжения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(в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дальнейшем</w:t>
      </w:r>
      <w:r>
        <w:rPr>
          <w:rFonts w:eastAsia="Arial" w:cs="Arial"/>
          <w:lang w:bidi="ar-SA"/>
        </w:rPr>
        <w:t xml:space="preserve"> – комплект</w:t>
      </w:r>
      <w:r>
        <w:rPr>
          <w:rFonts w:cs="Arial"/>
          <w:lang w:bidi="ar-SA"/>
        </w:rPr>
        <w:t>).</w:t>
      </w:r>
    </w:p>
    <w:p w:rsidR="00F06225" w:rsidRDefault="00F06225">
      <w:pPr>
        <w:pStyle w:val="Textbodyindent"/>
        <w:suppressAutoHyphens w:val="0"/>
        <w:ind w:firstLine="0"/>
        <w:rPr>
          <w:sz w:val="24"/>
        </w:rPr>
      </w:pPr>
    </w:p>
    <w:p w:rsidR="00F06225" w:rsidRDefault="004C5B60">
      <w:pPr>
        <w:pStyle w:val="Textbodyindent"/>
        <w:suppressAutoHyphens w:val="0"/>
        <w:ind w:firstLine="0"/>
        <w:jc w:val="center"/>
        <w:rPr>
          <w:sz w:val="24"/>
        </w:rPr>
      </w:pPr>
      <w:r>
        <w:rPr>
          <w:rFonts w:eastAsia="Times New Roman" w:cs="Times New Roman"/>
          <w:b/>
          <w:sz w:val="24"/>
          <w:lang w:bidi="ar-SA"/>
        </w:rPr>
        <w:t>1.</w:t>
      </w:r>
      <w:r>
        <w:rPr>
          <w:b/>
          <w:sz w:val="24"/>
          <w:lang w:bidi="ar-SA"/>
        </w:rPr>
        <w:t xml:space="preserve"> </w:t>
      </w:r>
      <w:r>
        <w:rPr>
          <w:b/>
          <w:sz w:val="24"/>
          <w:lang w:bidi="ar-SA"/>
        </w:rPr>
        <w:t>Назначение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         Комплект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 xml:space="preserve">предназначен для измерения среднеквадратичного значения переменного напряжения промышленной частоты 50Гц, возникающего на </w:t>
      </w:r>
      <w:r>
        <w:rPr>
          <w:rFonts w:cs="Arial"/>
          <w:lang w:bidi="ar-SA"/>
        </w:rPr>
        <w:t xml:space="preserve">отключенных </w:t>
      </w:r>
      <w:r>
        <w:rPr>
          <w:rFonts w:cs="Arial"/>
          <w:lang w:bidi="ar-SA"/>
        </w:rPr>
        <w:t xml:space="preserve">частях электроустановок </w:t>
      </w:r>
      <w:r>
        <w:rPr>
          <w:rFonts w:cs="Times New Roman"/>
          <w:lang w:bidi="ar-SA"/>
        </w:rPr>
        <w:t>относительно земли (наведенного напряжения) для обеспечения безопасности персонала при проведении</w:t>
      </w:r>
      <w:r>
        <w:rPr>
          <w:rFonts w:cs="Times New Roman"/>
          <w:lang w:bidi="ar-SA"/>
        </w:rPr>
        <w:t xml:space="preserve"> работ на  ВЛ</w:t>
      </w:r>
      <w:r>
        <w:rPr>
          <w:rFonts w:cs="Arial"/>
          <w:lang w:bidi="ar-SA"/>
        </w:rPr>
        <w:t xml:space="preserve">.  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spacing w:val="4"/>
          <w:w w:val="101"/>
          <w:lang w:bidi="ar-SA"/>
        </w:rPr>
        <w:t xml:space="preserve">         Комплект включает в свой состав измеритель наведенного напряжения ИНН-15 и изолирующую штангу в соответствии с классом напряжением электрооборудования: 10, 15, 35, 110, 220, 330, 500 кВ. В качестве изолирующей штанги используется </w:t>
      </w:r>
      <w:r>
        <w:rPr>
          <w:rFonts w:eastAsia="Arial" w:cs="Arial"/>
          <w:spacing w:val="4"/>
          <w:w w:val="101"/>
          <w:lang w:bidi="ar-SA"/>
        </w:rPr>
        <w:t xml:space="preserve">штанга универсальная типа ШУ или штанга оперативная измерительных устройств ШОИ.  </w:t>
      </w:r>
    </w:p>
    <w:p w:rsidR="00F06225" w:rsidRDefault="004C5B60">
      <w:pPr>
        <w:pStyle w:val="Standard"/>
        <w:suppressAutoHyphens w:val="0"/>
        <w:jc w:val="both"/>
        <w:rPr>
          <w:rFonts w:cs="Arial"/>
          <w:lang w:bidi="ar-SA"/>
        </w:rPr>
      </w:pPr>
      <w:r>
        <w:rPr>
          <w:rFonts w:cs="Arial"/>
          <w:lang w:bidi="ar-SA"/>
        </w:rPr>
        <w:t xml:space="preserve"> </w:t>
      </w:r>
    </w:p>
    <w:p w:rsidR="00F06225" w:rsidRDefault="004C5B60">
      <w:pPr>
        <w:pStyle w:val="Standard"/>
        <w:jc w:val="center"/>
      </w:pPr>
      <w:r>
        <w:rPr>
          <w:rFonts w:eastAsia="Times New Roman" w:cs="Arial"/>
          <w:b/>
          <w:lang w:bidi="ar-SA"/>
        </w:rPr>
        <w:t>2.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Технические</w:t>
      </w:r>
      <w:r>
        <w:rPr>
          <w:rFonts w:eastAsia="Arial" w:cs="Arial"/>
          <w:b/>
          <w:lang w:bidi="ar-SA"/>
        </w:rPr>
        <w:t xml:space="preserve"> характеристики</w:t>
      </w:r>
    </w:p>
    <w:p w:rsidR="00F06225" w:rsidRDefault="004C5B60">
      <w:pPr>
        <w:pStyle w:val="Standard"/>
        <w:numPr>
          <w:ilvl w:val="0"/>
          <w:numId w:val="3"/>
        </w:numPr>
        <w:jc w:val="both"/>
        <w:rPr>
          <w:rFonts w:cs="Arial"/>
          <w:lang w:bidi="ar-SA"/>
        </w:rPr>
      </w:pPr>
      <w:r>
        <w:rPr>
          <w:rFonts w:cs="Arial"/>
          <w:lang w:bidi="ar-SA"/>
        </w:rPr>
        <w:t>2.1 Диапазон измерения среднеквадратичного значения переменного напряжения промышленной частоты 50Гц: от 0,05 В до 15,0 кВ</w:t>
      </w: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Times New Roman" w:cs="Arial"/>
          <w:lang w:bidi="ar-SA"/>
        </w:rPr>
        <w:t>2.2</w:t>
      </w:r>
      <w:r>
        <w:rPr>
          <w:rFonts w:eastAsia="Arial" w:cs="Arial"/>
          <w:lang w:bidi="ar-SA"/>
        </w:rPr>
        <w:t xml:space="preserve">  Габаритные размеры ИНН-15 — не более 680 мм х 160 мм х 95 мм.</w:t>
      </w: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Times New Roman" w:cs="Arial"/>
          <w:lang w:bidi="ar-SA"/>
        </w:rPr>
        <w:t xml:space="preserve">2.3 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Длина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изолирующей</w:t>
      </w:r>
      <w:r>
        <w:rPr>
          <w:rFonts w:eastAsia="Arial" w:cs="Arial"/>
          <w:lang w:bidi="ar-SA"/>
        </w:rPr>
        <w:t xml:space="preserve"> штанги</w:t>
      </w:r>
      <w:r>
        <w:rPr>
          <w:rFonts w:cs="Arial"/>
          <w:lang w:bidi="ar-SA"/>
        </w:rPr>
        <w:t xml:space="preserve"> см. таблица 2.1.</w:t>
      </w:r>
    </w:p>
    <w:p w:rsidR="00F06225" w:rsidRDefault="004C5B60">
      <w:pPr>
        <w:pStyle w:val="Standard"/>
        <w:numPr>
          <w:ilvl w:val="5"/>
          <w:numId w:val="2"/>
        </w:numPr>
        <w:rPr>
          <w:rFonts w:cs="Arial"/>
          <w:lang w:bidi="ar-SA"/>
        </w:rPr>
      </w:pP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  <w:t>Таблица 2.1.</w:t>
      </w:r>
    </w:p>
    <w:tbl>
      <w:tblPr>
        <w:tblW w:w="10596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878"/>
        <w:gridCol w:w="1296"/>
        <w:gridCol w:w="1140"/>
        <w:gridCol w:w="1248"/>
        <w:gridCol w:w="1128"/>
        <w:gridCol w:w="1080"/>
        <w:gridCol w:w="1140"/>
        <w:gridCol w:w="1236"/>
      </w:tblGrid>
      <w:tr w:rsidR="00F06225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№</w:t>
            </w:r>
          </w:p>
        </w:tc>
        <w:tc>
          <w:tcPr>
            <w:tcW w:w="1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4C5B60">
            <w:pPr>
              <w:pStyle w:val="Standard"/>
              <w:numPr>
                <w:ilvl w:val="0"/>
                <w:numId w:val="2"/>
              </w:numPr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Параметр</w:t>
            </w:r>
          </w:p>
        </w:tc>
        <w:tc>
          <w:tcPr>
            <w:tcW w:w="82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Комплект для измерения наведенного напряжения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C5B60"/>
        </w:tc>
        <w:tc>
          <w:tcPr>
            <w:tcW w:w="1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C5B60"/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КНН-10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КНН-15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КНН-35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КНН-110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КНН-220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КНН-330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КНН-500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Standard"/>
              <w:numPr>
                <w:ilvl w:val="0"/>
                <w:numId w:val="2"/>
              </w:numPr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Длина</w:t>
            </w:r>
          </w:p>
          <w:p w:rsidR="00F06225" w:rsidRDefault="004C5B60">
            <w:pPr>
              <w:pStyle w:val="Standard"/>
              <w:numPr>
                <w:ilvl w:val="0"/>
                <w:numId w:val="2"/>
              </w:numPr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рукоятки,</w:t>
            </w:r>
          </w:p>
          <w:p w:rsidR="00F06225" w:rsidRDefault="004C5B60">
            <w:pPr>
              <w:pStyle w:val="Standard"/>
              <w:numPr>
                <w:ilvl w:val="0"/>
                <w:numId w:val="2"/>
              </w:numPr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мм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1500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1000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Длина</w:t>
            </w: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изолирующей</w:t>
            </w: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части, мм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1100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700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1100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1400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2500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3000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4000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Длина рабочей</w:t>
            </w: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части</w:t>
            </w: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(с ИНН-15), мм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600</w:t>
            </w:r>
            <w:r>
              <w:rPr>
                <w:rFonts w:cs="Arial"/>
                <w:b/>
                <w:bCs/>
                <w:vertAlign w:val="superscript"/>
              </w:rPr>
              <w:t>+50</w:t>
            </w:r>
          </w:p>
        </w:tc>
      </w:tr>
    </w:tbl>
    <w:p w:rsidR="00F06225" w:rsidRDefault="00F06225">
      <w:pPr>
        <w:pStyle w:val="Standard"/>
        <w:numPr>
          <w:ilvl w:val="0"/>
          <w:numId w:val="2"/>
        </w:numPr>
        <w:rPr>
          <w:rFonts w:eastAsia="Times New Roman" w:cs="Arial"/>
          <w:lang w:bidi="ar-SA"/>
        </w:rPr>
      </w:pP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Times New Roman" w:cs="Arial"/>
          <w:lang w:bidi="ar-SA"/>
        </w:rPr>
        <w:t>2.4</w:t>
      </w:r>
      <w:r>
        <w:rPr>
          <w:rFonts w:eastAsia="Arial" w:cs="Arial"/>
          <w:lang w:bidi="ar-SA"/>
        </w:rPr>
        <w:t xml:space="preserve">  </w:t>
      </w:r>
      <w:r>
        <w:rPr>
          <w:rFonts w:eastAsia="Times New Roman" w:cs="Arial"/>
          <w:lang w:bidi="ar-SA"/>
        </w:rPr>
        <w:t>Длина</w:t>
      </w:r>
      <w:r>
        <w:rPr>
          <w:rFonts w:eastAsia="Arial" w:cs="Arial"/>
          <w:lang w:bidi="ar-SA"/>
        </w:rPr>
        <w:t xml:space="preserve"> штанги для установки струбцины:</w:t>
      </w:r>
    </w:p>
    <w:p w:rsidR="00F06225" w:rsidRDefault="004C5B60">
      <w:pPr>
        <w:pStyle w:val="Standard"/>
        <w:numPr>
          <w:ilvl w:val="3"/>
          <w:numId w:val="2"/>
        </w:numPr>
        <w:rPr>
          <w:rFonts w:cs="Arial"/>
          <w:lang w:bidi="ar-SA"/>
        </w:rPr>
      </w:pPr>
      <w:r>
        <w:rPr>
          <w:rFonts w:cs="Arial"/>
          <w:lang w:bidi="ar-SA"/>
        </w:rPr>
        <w:t xml:space="preserve">         - КНН-15 и 35 — 1000</w:t>
      </w:r>
      <w:r>
        <w:rPr>
          <w:rFonts w:cs="Arial"/>
          <w:b/>
          <w:bCs/>
          <w:vertAlign w:val="superscript"/>
          <w:lang w:bidi="ar-SA"/>
        </w:rPr>
        <w:t>+50</w:t>
      </w:r>
      <w:r>
        <w:rPr>
          <w:rFonts w:cs="Arial"/>
          <w:lang w:bidi="ar-SA"/>
        </w:rPr>
        <w:t xml:space="preserve"> мм.</w:t>
      </w: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Times New Roman" w:cs="Arial"/>
          <w:lang w:bidi="ar-SA"/>
        </w:rPr>
        <w:t xml:space="preserve">         - КНН-110-500 — 2000</w:t>
      </w:r>
      <w:r>
        <w:rPr>
          <w:rFonts w:eastAsia="Times New Roman" w:cs="Arial"/>
          <w:b/>
          <w:bCs/>
          <w:vertAlign w:val="superscript"/>
          <w:lang w:bidi="ar-SA"/>
        </w:rPr>
        <w:t>+50</w:t>
      </w:r>
      <w:r>
        <w:rPr>
          <w:rFonts w:eastAsia="Times New Roman" w:cs="Arial"/>
          <w:lang w:bidi="ar-SA"/>
        </w:rPr>
        <w:t xml:space="preserve"> мм.</w:t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Times New Roman" w:cs="Arial"/>
          <w:lang w:bidi="ar-SA"/>
        </w:rPr>
        <w:t xml:space="preserve">2.5 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Длина</w:t>
      </w:r>
      <w:r>
        <w:rPr>
          <w:rFonts w:eastAsia="Arial" w:cs="Arial"/>
          <w:lang w:bidi="ar-SA"/>
        </w:rPr>
        <w:t xml:space="preserve"> соединительного провода</w:t>
      </w:r>
      <w:r>
        <w:rPr>
          <w:rFonts w:cs="Arial"/>
          <w:lang w:bidi="ar-SA"/>
        </w:rPr>
        <w:t>:</w:t>
      </w:r>
    </w:p>
    <w:p w:rsidR="00F06225" w:rsidRDefault="004C5B60">
      <w:pPr>
        <w:pStyle w:val="Standard"/>
        <w:numPr>
          <w:ilvl w:val="0"/>
          <w:numId w:val="2"/>
        </w:numPr>
        <w:rPr>
          <w:rFonts w:cs="Arial"/>
          <w:lang w:bidi="ar-SA"/>
        </w:rPr>
      </w:pPr>
      <w:r>
        <w:rPr>
          <w:rFonts w:cs="Arial"/>
          <w:lang w:bidi="ar-SA"/>
        </w:rPr>
        <w:t xml:space="preserve">         - КНН-10, КНН-15, КНН-35, КНН-110 — 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6000</w:t>
      </w:r>
      <w:r>
        <w:rPr>
          <w:rFonts w:eastAsia="Times New Roman" w:cs="Arial"/>
          <w:b/>
          <w:bCs/>
          <w:vertAlign w:val="superscript"/>
          <w:lang w:bidi="ar-SA"/>
        </w:rPr>
        <w:t>±50</w:t>
      </w:r>
      <w:r>
        <w:rPr>
          <w:rFonts w:eastAsia="Times New Roman" w:cs="Arial"/>
          <w:lang w:bidi="ar-SA"/>
        </w:rPr>
        <w:t xml:space="preserve"> </w:t>
      </w:r>
      <w:r>
        <w:rPr>
          <w:rFonts w:cs="Arial"/>
          <w:lang w:bidi="ar-SA"/>
        </w:rPr>
        <w:t>мм.</w:t>
      </w:r>
    </w:p>
    <w:p w:rsidR="00F06225" w:rsidRDefault="004C5B60">
      <w:pPr>
        <w:pStyle w:val="Standard"/>
        <w:numPr>
          <w:ilvl w:val="0"/>
          <w:numId w:val="2"/>
        </w:numPr>
        <w:rPr>
          <w:rFonts w:cs="Arial"/>
          <w:lang w:bidi="ar-SA"/>
        </w:rPr>
      </w:pPr>
      <w:r>
        <w:rPr>
          <w:rFonts w:cs="Arial"/>
          <w:lang w:bidi="ar-SA"/>
        </w:rPr>
        <w:t xml:space="preserve">         - КНН-220, КНН-330 — 10000</w:t>
      </w:r>
      <w:r>
        <w:rPr>
          <w:rFonts w:eastAsia="Times New Roman" w:cs="Arial"/>
          <w:b/>
          <w:bCs/>
          <w:vertAlign w:val="superscript"/>
          <w:lang w:bidi="ar-SA"/>
        </w:rPr>
        <w:t>±50</w:t>
      </w:r>
      <w:r>
        <w:rPr>
          <w:rFonts w:eastAsia="Times New Roman" w:cs="Arial"/>
          <w:lang w:bidi="ar-SA"/>
        </w:rPr>
        <w:t xml:space="preserve"> </w:t>
      </w:r>
      <w:r>
        <w:rPr>
          <w:rFonts w:cs="Arial"/>
          <w:lang w:bidi="ar-SA"/>
        </w:rPr>
        <w:t>мм.</w:t>
      </w:r>
    </w:p>
    <w:p w:rsidR="00F06225" w:rsidRDefault="004C5B60">
      <w:pPr>
        <w:pStyle w:val="Standard"/>
        <w:numPr>
          <w:ilvl w:val="0"/>
          <w:numId w:val="2"/>
        </w:numPr>
        <w:rPr>
          <w:rFonts w:cs="Arial"/>
          <w:lang w:bidi="ar-SA"/>
        </w:rPr>
      </w:pPr>
      <w:r>
        <w:rPr>
          <w:rFonts w:cs="Arial"/>
          <w:lang w:bidi="ar-SA"/>
        </w:rPr>
        <w:t xml:space="preserve">         - КНН-500 — 15000</w:t>
      </w:r>
      <w:r>
        <w:rPr>
          <w:rFonts w:eastAsia="Times New Roman" w:cs="Arial"/>
          <w:b/>
          <w:bCs/>
          <w:vertAlign w:val="superscript"/>
          <w:lang w:bidi="ar-SA"/>
        </w:rPr>
        <w:t>±</w:t>
      </w:r>
      <w:r>
        <w:rPr>
          <w:rFonts w:cs="Arial"/>
          <w:b/>
          <w:bCs/>
          <w:vertAlign w:val="superscript"/>
          <w:lang w:bidi="ar-SA"/>
        </w:rPr>
        <w:t xml:space="preserve"> 50</w:t>
      </w:r>
      <w:r>
        <w:rPr>
          <w:rFonts w:cs="Arial"/>
          <w:lang w:bidi="ar-SA"/>
        </w:rPr>
        <w:t xml:space="preserve"> мм.</w:t>
      </w: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Times New Roman" w:cs="Arial"/>
          <w:lang w:bidi="ar-SA"/>
        </w:rPr>
        <w:t xml:space="preserve">2.6 </w:t>
      </w:r>
      <w:r>
        <w:rPr>
          <w:rFonts w:eastAsia="Arial" w:cs="Arial"/>
          <w:lang w:bidi="ar-SA"/>
        </w:rPr>
        <w:t xml:space="preserve"> Максимальные размеры комплекта</w:t>
      </w:r>
      <w:r>
        <w:rPr>
          <w:rFonts w:eastAsia="Arial" w:cs="Arial"/>
          <w:lang w:bidi="ar-SA"/>
        </w:rPr>
        <w:t xml:space="preserve"> в потребительской таре: не более 1750 х 240 х240 мм</w:t>
      </w:r>
    </w:p>
    <w:p w:rsidR="00F06225" w:rsidRDefault="004C5B60">
      <w:pPr>
        <w:pStyle w:val="Standard"/>
        <w:numPr>
          <w:ilvl w:val="0"/>
          <w:numId w:val="2"/>
        </w:numPr>
      </w:pPr>
      <w:r>
        <w:rPr>
          <w:rFonts w:eastAsia="Arial" w:cs="Arial"/>
          <w:lang w:bidi="ar-SA"/>
        </w:rPr>
        <w:t xml:space="preserve">2.7  </w:t>
      </w:r>
      <w:r>
        <w:rPr>
          <w:rFonts w:cs="Arial"/>
          <w:lang w:bidi="ar-SA"/>
        </w:rPr>
        <w:t>Масса</w:t>
      </w:r>
      <w:r>
        <w:rPr>
          <w:rFonts w:eastAsia="Arial" w:cs="Arial"/>
          <w:lang w:bidi="ar-SA"/>
        </w:rPr>
        <w:t xml:space="preserve"> комплекта в потребительской таре</w:t>
      </w:r>
      <w:r>
        <w:rPr>
          <w:rFonts w:cs="Arial"/>
          <w:lang w:bidi="ar-SA"/>
        </w:rPr>
        <w:t xml:space="preserve"> см. таблица 2.2.</w:t>
      </w:r>
    </w:p>
    <w:p w:rsidR="00F06225" w:rsidRDefault="004C5B60">
      <w:pPr>
        <w:pStyle w:val="Standard"/>
        <w:numPr>
          <w:ilvl w:val="8"/>
          <w:numId w:val="2"/>
        </w:numPr>
      </w:pP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</w:r>
      <w:r>
        <w:rPr>
          <w:rFonts w:cs="Arial"/>
          <w:lang w:bidi="ar-SA"/>
        </w:rPr>
        <w:tab/>
        <w:t>Таблица 2.2.</w:t>
      </w:r>
    </w:p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52"/>
        <w:gridCol w:w="972"/>
        <w:gridCol w:w="1020"/>
        <w:gridCol w:w="1188"/>
        <w:gridCol w:w="1188"/>
        <w:gridCol w:w="1080"/>
        <w:gridCol w:w="1080"/>
      </w:tblGrid>
      <w:tr w:rsidR="00F06225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4C5B60">
            <w:pPr>
              <w:pStyle w:val="Standard"/>
              <w:numPr>
                <w:ilvl w:val="0"/>
                <w:numId w:val="2"/>
              </w:numPr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Параметр</w:t>
            </w:r>
          </w:p>
        </w:tc>
        <w:tc>
          <w:tcPr>
            <w:tcW w:w="82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Комплект для измерения наведенного напряжения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C5B60"/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КНН-10</w:t>
            </w: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(для работы</w:t>
            </w: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с земли)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КНН-35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КНН-110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</w:t>
            </w:r>
            <w:r>
              <w:rPr>
                <w:rFonts w:cs="Arial"/>
              </w:rPr>
              <w:t>НН-220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КНН-330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КНН-500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Standard"/>
              <w:numPr>
                <w:ilvl w:val="0"/>
                <w:numId w:val="2"/>
              </w:numPr>
              <w:ind w:left="0"/>
              <w:jc w:val="center"/>
            </w:pPr>
            <w:r>
              <w:rPr>
                <w:rFonts w:eastAsia="Times New Roman" w:cs="Arial"/>
                <w:lang w:bidi="ar-SA"/>
              </w:rPr>
              <w:t>С    Масса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eastAsia="Times New Roman" w:cs="Arial"/>
                <w:lang w:bidi="ar-SA"/>
              </w:rPr>
              <w:t>комплекта</w:t>
            </w:r>
            <w:r>
              <w:rPr>
                <w:rFonts w:eastAsia="Arial" w:cs="Arial"/>
                <w:lang w:bidi="ar-SA"/>
              </w:rPr>
              <w:t xml:space="preserve"> в потребит-й таре, кг, не более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1"/>
                <w:numId w:val="2"/>
              </w:numPr>
              <w:snapToGrid w:val="0"/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1"/>
                <w:numId w:val="2"/>
              </w:num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1"/>
                <w:numId w:val="2"/>
              </w:numPr>
              <w:snapToGrid w:val="0"/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1"/>
                <w:numId w:val="2"/>
              </w:num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numPr>
                <w:ilvl w:val="0"/>
                <w:numId w:val="2"/>
              </w:numPr>
              <w:snapToGrid w:val="0"/>
              <w:jc w:val="center"/>
              <w:rPr>
                <w:rFonts w:cs="Arial"/>
              </w:rPr>
            </w:pPr>
          </w:p>
          <w:p w:rsidR="00F06225" w:rsidRDefault="004C5B60">
            <w:pPr>
              <w:pStyle w:val="TableContents"/>
              <w:numPr>
                <w:ilvl w:val="0"/>
                <w:numId w:val="2"/>
              </w:num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</w:tbl>
    <w:p w:rsidR="00F06225" w:rsidRDefault="00F06225">
      <w:pPr>
        <w:pStyle w:val="Standard"/>
        <w:numPr>
          <w:ilvl w:val="0"/>
          <w:numId w:val="2"/>
        </w:numPr>
        <w:jc w:val="both"/>
        <w:rPr>
          <w:rFonts w:eastAsia="Times New Roman" w:cs="Arial"/>
          <w:lang w:bidi="ar-SA"/>
        </w:rPr>
      </w:pPr>
    </w:p>
    <w:p w:rsidR="00F06225" w:rsidRDefault="004C5B60">
      <w:pPr>
        <w:pStyle w:val="Standard"/>
        <w:numPr>
          <w:ilvl w:val="0"/>
          <w:numId w:val="2"/>
        </w:numPr>
        <w:jc w:val="both"/>
      </w:pPr>
      <w:r>
        <w:rPr>
          <w:rFonts w:eastAsia="Times New Roman" w:cs="Arial"/>
          <w:lang w:bidi="ar-SA"/>
        </w:rPr>
        <w:lastRenderedPageBreak/>
        <w:t xml:space="preserve">2.9 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Условия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эксплуатации:</w:t>
      </w:r>
    </w:p>
    <w:p w:rsidR="00F06225" w:rsidRDefault="004C5B60">
      <w:pPr>
        <w:pStyle w:val="Standard"/>
        <w:numPr>
          <w:ilvl w:val="0"/>
          <w:numId w:val="2"/>
        </w:numPr>
        <w:jc w:val="both"/>
      </w:pPr>
      <w:r>
        <w:rPr>
          <w:rFonts w:eastAsia="Arial" w:cs="Arial"/>
          <w:lang w:bidi="ar-SA"/>
        </w:rPr>
        <w:t xml:space="preserve">      </w:t>
      </w:r>
      <w:r>
        <w:rPr>
          <w:rFonts w:eastAsia="Times New Roman"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температура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окружающего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воздуха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минус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30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vertAlign w:val="superscript"/>
          <w:lang w:bidi="ar-SA"/>
        </w:rPr>
        <w:t>О</w:t>
      </w:r>
      <w:r>
        <w:rPr>
          <w:rFonts w:eastAsia="Times New Roman" w:cs="Arial"/>
          <w:lang w:bidi="ar-SA"/>
        </w:rPr>
        <w:t>С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+50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vertAlign w:val="superscript"/>
          <w:lang w:bidi="ar-SA"/>
        </w:rPr>
        <w:t>О</w:t>
      </w:r>
      <w:r>
        <w:rPr>
          <w:rFonts w:eastAsia="Times New Roman" w:cs="Arial"/>
          <w:lang w:bidi="ar-SA"/>
        </w:rPr>
        <w:t>С;</w:t>
      </w:r>
    </w:p>
    <w:p w:rsidR="00F06225" w:rsidRDefault="004C5B60">
      <w:pPr>
        <w:pStyle w:val="Standard"/>
        <w:numPr>
          <w:ilvl w:val="0"/>
          <w:numId w:val="2"/>
        </w:numPr>
        <w:jc w:val="both"/>
      </w:pPr>
      <w:r>
        <w:rPr>
          <w:rFonts w:eastAsia="Arial" w:cs="Arial"/>
          <w:lang w:bidi="ar-SA"/>
        </w:rPr>
        <w:t xml:space="preserve">      </w:t>
      </w:r>
      <w:r>
        <w:rPr>
          <w:rFonts w:eastAsia="Times New Roman"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относительная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влажность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воздуха</w:t>
      </w:r>
      <w:r>
        <w:rPr>
          <w:rFonts w:eastAsia="Arial" w:cs="Arial"/>
          <w:lang w:bidi="ar-SA"/>
        </w:rPr>
        <w:t xml:space="preserve"> – </w:t>
      </w:r>
      <w:r>
        <w:rPr>
          <w:rFonts w:cs="Arial"/>
          <w:lang w:bidi="ar-SA"/>
        </w:rPr>
        <w:t>до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98%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25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vertAlign w:val="superscript"/>
          <w:lang w:bidi="ar-SA"/>
        </w:rPr>
        <w:t>О</w:t>
      </w:r>
      <w:r>
        <w:rPr>
          <w:rFonts w:eastAsia="Times New Roman" w:cs="Arial"/>
          <w:lang w:bidi="ar-SA"/>
        </w:rPr>
        <w:t>С;</w:t>
      </w:r>
    </w:p>
    <w:p w:rsidR="00F06225" w:rsidRDefault="004C5B60">
      <w:pPr>
        <w:pStyle w:val="Standard"/>
        <w:numPr>
          <w:ilvl w:val="0"/>
          <w:numId w:val="2"/>
        </w:numPr>
        <w:jc w:val="both"/>
      </w:pPr>
      <w:r>
        <w:rPr>
          <w:rFonts w:eastAsia="Arial" w:cs="Arial"/>
          <w:lang w:bidi="ar-SA"/>
        </w:rPr>
        <w:t xml:space="preserve">      </w:t>
      </w:r>
      <w:r>
        <w:rPr>
          <w:rFonts w:eastAsia="Times New Roman"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атмосферное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давление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60-106,7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кПа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(460-800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мм.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pт.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ст.)</w:t>
      </w:r>
    </w:p>
    <w:p w:rsidR="00F06225" w:rsidRDefault="00F06225">
      <w:pPr>
        <w:pStyle w:val="Standard"/>
        <w:numPr>
          <w:ilvl w:val="0"/>
          <w:numId w:val="2"/>
        </w:numPr>
        <w:jc w:val="both"/>
        <w:rPr>
          <w:rFonts w:cs="Arial"/>
          <w:lang w:bidi="ar-SA"/>
        </w:rPr>
      </w:pPr>
    </w:p>
    <w:p w:rsidR="00F06225" w:rsidRDefault="004C5B60">
      <w:pPr>
        <w:pStyle w:val="Standard"/>
        <w:jc w:val="center"/>
      </w:pPr>
      <w:r>
        <w:rPr>
          <w:rFonts w:eastAsia="Times New Roman" w:cs="Arial"/>
          <w:b/>
          <w:lang w:bidi="ar-SA"/>
        </w:rPr>
        <w:t>3.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Комплектность</w:t>
      </w:r>
    </w:p>
    <w:p w:rsidR="00F06225" w:rsidRDefault="004C5B60">
      <w:pPr>
        <w:pStyle w:val="Standard"/>
        <w:jc w:val="right"/>
      </w:pPr>
      <w:r>
        <w:rPr>
          <w:rFonts w:eastAsia="Times New Roman" w:cs="Arial"/>
          <w:lang w:bidi="ar-SA"/>
        </w:rPr>
        <w:t>3.1.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Комплект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поставки</w:t>
      </w:r>
      <w:r>
        <w:rPr>
          <w:rFonts w:eastAsia="Arial" w:cs="Arial"/>
          <w:lang w:bidi="ar-SA"/>
        </w:rPr>
        <w:t xml:space="preserve"> приведен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табл.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3.1.</w:t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cs="Arial"/>
          <w:lang w:bidi="ar-SA"/>
        </w:rPr>
        <w:t>Таблица</w:t>
      </w:r>
      <w:r>
        <w:rPr>
          <w:rFonts w:eastAsia="Arial" w:cs="Arial"/>
          <w:lang w:bidi="ar-SA"/>
        </w:rPr>
        <w:t xml:space="preserve"> 3.1</w:t>
      </w:r>
    </w:p>
    <w:tbl>
      <w:tblPr>
        <w:tblW w:w="10488" w:type="dxa"/>
        <w:tblInd w:w="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5044"/>
        <w:gridCol w:w="624"/>
        <w:gridCol w:w="684"/>
        <w:gridCol w:w="684"/>
        <w:gridCol w:w="732"/>
        <w:gridCol w:w="684"/>
        <w:gridCol w:w="684"/>
        <w:gridCol w:w="732"/>
      </w:tblGrid>
      <w:tr w:rsidR="00F06225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Arial" w:cs="Arial"/>
                <w:lang w:bidi="ar-SA"/>
              </w:rPr>
            </w:pPr>
            <w:r>
              <w:rPr>
                <w:rFonts w:eastAsia="Arial" w:cs="Arial"/>
                <w:lang w:bidi="ar-SA"/>
              </w:rPr>
              <w:t>№</w:t>
            </w:r>
          </w:p>
        </w:tc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Наименование</w:t>
            </w:r>
          </w:p>
        </w:tc>
        <w:tc>
          <w:tcPr>
            <w:tcW w:w="4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Комплект для измерения наведенного напряжения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C5B60"/>
        </w:tc>
        <w:tc>
          <w:tcPr>
            <w:tcW w:w="5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C5B60"/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330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Измеритель наведенного напряжения</w:t>
            </w:r>
          </w:p>
          <w:p w:rsidR="00F06225" w:rsidRDefault="004C5B60">
            <w:pPr>
              <w:pStyle w:val="Standard"/>
              <w:snapToGrid w:val="0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ИНН-15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2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Указатель напряжения УВН «ВИЗОР» **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  <w:r>
              <w:rPr>
                <w:rFonts w:eastAsia="Times New Roman" w:cs="Arial"/>
                <w:sz w:val="21"/>
                <w:szCs w:val="21"/>
                <w:lang w:bidi="ar-SA"/>
              </w:rPr>
              <w:t xml:space="preserve"> (*)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3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</w:pPr>
            <w:r>
              <w:rPr>
                <w:rFonts w:eastAsia="Times New Roman" w:cs="Arial"/>
                <w:lang w:bidi="ar-SA"/>
              </w:rPr>
              <w:t>Провод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соединительный</w:t>
            </w:r>
            <w:r>
              <w:rPr>
                <w:rFonts w:eastAsia="Times New Roman" w:cs="Arial"/>
                <w:lang w:bidi="ar-SA"/>
              </w:rPr>
              <w:t xml:space="preserve"> со струбциной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4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Arial" w:cs="Arial"/>
                <w:lang w:bidi="ar-SA"/>
              </w:rPr>
              <w:t>Гибкий проводник</w:t>
            </w:r>
            <w:r>
              <w:rPr>
                <w:rFonts w:eastAsia="Times New Roman" w:cs="Arial"/>
                <w:lang w:bidi="ar-SA"/>
              </w:rPr>
              <w:t xml:space="preserve"> со струбциной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5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ШОИ-10 для работы с</w:t>
            </w:r>
          </w:p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земли (см. п.3.2)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6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ШУ</w:t>
            </w: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7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ШУ - звено с рукояткой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8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ШУ - звено верхнее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9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ШУ - звено промежуточное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10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для установки струбцины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11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для установки струбцины — звено с рукояткой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12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Штанга для установки струбцины — звено с байонетом</w:t>
            </w: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13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</w:pPr>
            <w:r>
              <w:rPr>
                <w:rFonts w:cs="Arial"/>
                <w:lang w:bidi="ar-SA"/>
              </w:rPr>
              <w:t>Устройство проверочное УП-25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 xml:space="preserve">1 </w:t>
            </w:r>
            <w:r>
              <w:rPr>
                <w:rFonts w:eastAsia="Times New Roman" w:cs="Arial"/>
                <w:sz w:val="21"/>
                <w:szCs w:val="21"/>
                <w:lang w:bidi="ar-SA"/>
              </w:rPr>
              <w:t>(*)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14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Устройство дистанционного считывания показаний УДСП ***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 (*)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15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</w:pPr>
            <w:r>
              <w:rPr>
                <w:rFonts w:eastAsia="Times New Roman" w:cs="Arial"/>
                <w:lang w:bidi="ar-SA"/>
              </w:rPr>
              <w:t>Руководство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по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эксплуатации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16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Чехол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sz w:val="21"/>
                <w:szCs w:val="21"/>
                <w:lang w:bidi="ar-SA"/>
              </w:rPr>
              <w:t>1</w:t>
            </w:r>
          </w:p>
        </w:tc>
      </w:tr>
    </w:tbl>
    <w:p w:rsidR="00F06225" w:rsidRDefault="004C5B60">
      <w:pPr>
        <w:pStyle w:val="Standard"/>
      </w:pPr>
      <w:r>
        <w:t xml:space="preserve">    Примечание: (*) по согласованию с Заказчиком,</w:t>
      </w:r>
    </w:p>
    <w:p w:rsidR="00F06225" w:rsidRDefault="004C5B60">
      <w:pPr>
        <w:pStyle w:val="Standard"/>
      </w:pPr>
      <w:r>
        <w:tab/>
      </w:r>
      <w:r>
        <w:t xml:space="preserve">          (**) длина штанги и количество звеньев в соответствии с руководством по  </w:t>
      </w:r>
      <w:r>
        <w:tab/>
      </w:r>
      <w:r>
        <w:tab/>
      </w:r>
      <w:r>
        <w:tab/>
        <w:t>эксплуатации УВН «ВИЗОР»</w:t>
      </w:r>
    </w:p>
    <w:p w:rsidR="00F06225" w:rsidRDefault="004C5B60">
      <w:pPr>
        <w:pStyle w:val="Standard"/>
      </w:pPr>
      <w:r>
        <w:tab/>
      </w:r>
      <w:r>
        <w:tab/>
        <w:t xml:space="preserve">(***) предназначено для работы с ИНН-15, оснащенных блоком передачи </w:t>
      </w:r>
      <w:r>
        <w:tab/>
      </w:r>
      <w:r>
        <w:tab/>
      </w:r>
      <w:r>
        <w:tab/>
        <w:t>данных (БПД).</w:t>
      </w:r>
      <w:r>
        <w:tab/>
      </w:r>
    </w:p>
    <w:p w:rsidR="00F06225" w:rsidRDefault="00F06225">
      <w:pPr>
        <w:pStyle w:val="Standard"/>
        <w:rPr>
          <w:rFonts w:eastAsia="Times New Roman" w:cs="Arial"/>
          <w:lang w:bidi="ar-SA"/>
        </w:rPr>
      </w:pPr>
    </w:p>
    <w:p w:rsidR="00F06225" w:rsidRDefault="004C5B60">
      <w:pPr>
        <w:pStyle w:val="Standard"/>
      </w:pPr>
      <w:r>
        <w:rPr>
          <w:rFonts w:eastAsia="Times New Roman" w:cs="Arial"/>
          <w:lang w:bidi="ar-SA"/>
        </w:rPr>
        <w:t>3.2.</w:t>
      </w:r>
      <w:r>
        <w:rPr>
          <w:rFonts w:eastAsia="Arial" w:cs="Arial"/>
          <w:lang w:bidi="ar-SA"/>
        </w:rPr>
        <w:t xml:space="preserve"> Комплект поставки штанги ШОИ-10 для работы с земли </w:t>
      </w:r>
      <w:r>
        <w:rPr>
          <w:rFonts w:eastAsia="Arial" w:cs="Arial"/>
          <w:lang w:bidi="ar-SA"/>
        </w:rPr>
        <w:t>приведен в табл. 3.2.</w:t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eastAsia="Arial" w:cs="Arial"/>
          <w:lang w:bidi="ar-SA"/>
        </w:rPr>
        <w:tab/>
      </w:r>
      <w:r>
        <w:rPr>
          <w:rFonts w:cs="Arial"/>
          <w:lang w:bidi="ar-SA"/>
        </w:rPr>
        <w:t>Таблица</w:t>
      </w:r>
      <w:r>
        <w:rPr>
          <w:rFonts w:eastAsia="Arial" w:cs="Arial"/>
          <w:lang w:bidi="ar-SA"/>
        </w:rPr>
        <w:t xml:space="preserve"> 3.2</w:t>
      </w:r>
    </w:p>
    <w:tbl>
      <w:tblPr>
        <w:tblW w:w="7824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14"/>
        <w:gridCol w:w="1140"/>
      </w:tblGrid>
      <w:tr w:rsidR="00F0622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Arial" w:cs="Arial"/>
                <w:lang w:bidi="ar-SA"/>
              </w:rPr>
            </w:pPr>
            <w:r>
              <w:rPr>
                <w:rFonts w:eastAsia="Arial" w:cs="Arial"/>
                <w:lang w:bidi="ar-SA"/>
              </w:rPr>
              <w:t>№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jc w:val="center"/>
            </w:pPr>
            <w:r>
              <w:rPr>
                <w:rFonts w:cs="Arial"/>
              </w:rPr>
              <w:t>Кол-во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Звено изолирующее с</w:t>
            </w:r>
            <w:r>
              <w:rPr>
                <w:rFonts w:eastAsia="Times New Roman" w:cs="Arial"/>
                <w:lang w:bidi="ar-SA"/>
              </w:rPr>
              <w:t xml:space="preserve"> рукояткой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2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Звено изолирующее с узлом крепления ИНН-15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3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Звено проводящее с гравитационным зажимом (рабочая часть)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napToGrid w:val="0"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</w:t>
            </w:r>
          </w:p>
        </w:tc>
      </w:tr>
    </w:tbl>
    <w:p w:rsidR="00F06225" w:rsidRDefault="00F06225">
      <w:pPr>
        <w:pStyle w:val="Standard"/>
        <w:jc w:val="center"/>
        <w:rPr>
          <w:rFonts w:eastAsia="Times New Roman" w:cs="Arial"/>
          <w:b/>
          <w:lang w:bidi="ar-SA"/>
        </w:rPr>
      </w:pPr>
    </w:p>
    <w:p w:rsidR="00F06225" w:rsidRDefault="004C5B60">
      <w:pPr>
        <w:pStyle w:val="Standard"/>
        <w:jc w:val="center"/>
      </w:pPr>
      <w:r>
        <w:rPr>
          <w:rFonts w:eastAsia="Times New Roman" w:cs="Arial"/>
          <w:b/>
          <w:lang w:bidi="ar-SA"/>
        </w:rPr>
        <w:t>4.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Устройство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и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принцип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работы</w:t>
      </w:r>
    </w:p>
    <w:p w:rsidR="00F06225" w:rsidRDefault="004C5B60">
      <w:pPr>
        <w:pStyle w:val="Textbodyindent"/>
        <w:suppressAutoHyphens w:val="0"/>
        <w:ind w:firstLine="0"/>
        <w:rPr>
          <w:sz w:val="24"/>
        </w:rPr>
      </w:pPr>
      <w:r>
        <w:rPr>
          <w:rFonts w:eastAsia="Times New Roman" w:cs="Times New Roman"/>
          <w:sz w:val="24"/>
          <w:lang w:bidi="ar-SA"/>
        </w:rPr>
        <w:t>4.1</w:t>
      </w:r>
      <w:r>
        <w:rPr>
          <w:rFonts w:eastAsia="Times New Roman" w:cs="Times New Roman"/>
          <w:sz w:val="24"/>
          <w:lang w:bidi="ar-SA"/>
        </w:rPr>
        <w:t xml:space="preserve"> Комплект состоит из измерителя наведенного напряжения ИНН-15, изолирующей штанги на требуемый класс напряжения  обеспечивающей безопасность персонала при проведении измерений и соединительного провода, осуществляющего подключение 2-го полюса ИНН-15 к земл</w:t>
      </w:r>
      <w:r>
        <w:rPr>
          <w:rFonts w:eastAsia="Times New Roman" w:cs="Times New Roman"/>
          <w:sz w:val="24"/>
          <w:lang w:bidi="ar-SA"/>
        </w:rPr>
        <w:t>е</w:t>
      </w:r>
      <w:r>
        <w:rPr>
          <w:sz w:val="24"/>
          <w:lang w:bidi="ar-SA"/>
        </w:rPr>
        <w:t>.</w:t>
      </w:r>
    </w:p>
    <w:p w:rsidR="00F06225" w:rsidRDefault="004C5B60">
      <w:pPr>
        <w:pStyle w:val="Textbodyindent"/>
        <w:suppressAutoHyphens w:val="0"/>
        <w:ind w:firstLine="0"/>
        <w:rPr>
          <w:sz w:val="24"/>
        </w:rPr>
      </w:pPr>
      <w:r>
        <w:rPr>
          <w:sz w:val="24"/>
          <w:lang w:bidi="ar-SA"/>
        </w:rPr>
        <w:t>4.2 Устройство и принцип работы ИНН-15 подробно описаны в «Руководстве по эксплуатации ИНН-15».</w:t>
      </w:r>
    </w:p>
    <w:p w:rsidR="00F06225" w:rsidRDefault="004C5B60">
      <w:pPr>
        <w:pStyle w:val="Textbodyindent"/>
        <w:suppressAutoHyphens w:val="0"/>
        <w:ind w:firstLine="0"/>
        <w:rPr>
          <w:sz w:val="24"/>
        </w:rPr>
      </w:pPr>
      <w:r>
        <w:rPr>
          <w:sz w:val="24"/>
          <w:lang w:bidi="ar-SA"/>
        </w:rPr>
        <w:t>4.3 Устройство и принцип работы УДСП подробно описаны в «Руководстве по эксплуатации УДСП».</w:t>
      </w:r>
    </w:p>
    <w:p w:rsidR="00F06225" w:rsidRDefault="004C5B60">
      <w:pPr>
        <w:pStyle w:val="Textbodyindent"/>
        <w:suppressAutoHyphens w:val="0"/>
        <w:ind w:firstLine="0"/>
        <w:jc w:val="center"/>
        <w:rPr>
          <w:sz w:val="24"/>
        </w:rPr>
      </w:pPr>
      <w:r>
        <w:rPr>
          <w:rFonts w:eastAsia="Times New Roman" w:cs="Times New Roman"/>
          <w:b/>
          <w:sz w:val="24"/>
          <w:lang w:bidi="ar-SA"/>
        </w:rPr>
        <w:lastRenderedPageBreak/>
        <w:t>5.</w:t>
      </w:r>
      <w:r>
        <w:rPr>
          <w:b/>
          <w:sz w:val="24"/>
          <w:lang w:bidi="ar-SA"/>
        </w:rPr>
        <w:t xml:space="preserve"> </w:t>
      </w:r>
      <w:r>
        <w:rPr>
          <w:b/>
          <w:sz w:val="24"/>
          <w:lang w:bidi="ar-SA"/>
        </w:rPr>
        <w:t>Указания</w:t>
      </w:r>
      <w:r>
        <w:rPr>
          <w:b/>
          <w:sz w:val="24"/>
          <w:lang w:bidi="ar-SA"/>
        </w:rPr>
        <w:t xml:space="preserve"> </w:t>
      </w:r>
      <w:r>
        <w:rPr>
          <w:b/>
          <w:sz w:val="24"/>
          <w:lang w:bidi="ar-SA"/>
        </w:rPr>
        <w:t>меp</w:t>
      </w:r>
      <w:r>
        <w:rPr>
          <w:b/>
          <w:sz w:val="24"/>
          <w:lang w:bidi="ar-SA"/>
        </w:rPr>
        <w:t xml:space="preserve"> </w:t>
      </w:r>
      <w:r>
        <w:rPr>
          <w:b/>
          <w:sz w:val="24"/>
          <w:lang w:bidi="ar-SA"/>
        </w:rPr>
        <w:t>безопасности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5.1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Основным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защитным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средством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</w:t>
      </w:r>
      <w:r>
        <w:rPr>
          <w:rFonts w:cs="Arial"/>
          <w:lang w:bidi="ar-SA"/>
        </w:rPr>
        <w:t>оражения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персонала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электрическим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током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являются</w:t>
      </w:r>
      <w:r>
        <w:rPr>
          <w:rFonts w:eastAsia="Arial" w:cs="Arial"/>
          <w:lang w:bidi="ar-SA"/>
        </w:rPr>
        <w:t xml:space="preserve"> штанга </w:t>
      </w:r>
      <w:r>
        <w:rPr>
          <w:rFonts w:cs="Arial"/>
          <w:lang w:bidi="ar-SA"/>
        </w:rPr>
        <w:t>изолирующая.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5.2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работе</w:t>
      </w:r>
      <w:r>
        <w:rPr>
          <w:rFonts w:eastAsia="Arial" w:cs="Arial"/>
          <w:lang w:bidi="ar-SA"/>
        </w:rPr>
        <w:t xml:space="preserve"> с комплектом </w:t>
      </w:r>
      <w:r>
        <w:rPr>
          <w:rFonts w:cs="Arial"/>
          <w:lang w:bidi="ar-SA"/>
        </w:rPr>
        <w:t>следует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соблюдать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действующие</w:t>
      </w:r>
      <w:r>
        <w:rPr>
          <w:rFonts w:eastAsia="Arial" w:cs="Arial"/>
          <w:lang w:bidi="ar-SA"/>
        </w:rPr>
        <w:t xml:space="preserve"> “П</w:t>
      </w:r>
      <w:r>
        <w:rPr>
          <w:rFonts w:cs="Arial"/>
          <w:lang w:bidi="ar-SA"/>
        </w:rPr>
        <w:t>равила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охране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труда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электроустановок</w:t>
      </w:r>
      <w:r>
        <w:rPr>
          <w:rFonts w:eastAsia="Arial" w:cs="Arial"/>
          <w:lang w:bidi="ar-SA"/>
        </w:rPr>
        <w:t>”</w:t>
      </w:r>
      <w:r>
        <w:rPr>
          <w:rFonts w:cs="Arial"/>
          <w:lang w:bidi="ar-SA"/>
        </w:rPr>
        <w:t>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 xml:space="preserve">5.4 </w:t>
      </w:r>
      <w:r>
        <w:rPr>
          <w:rFonts w:eastAsia="Arial" w:cs="Arial"/>
          <w:lang w:bidi="ar-SA"/>
        </w:rPr>
        <w:t xml:space="preserve"> Запрещено проведение работ с ИНН-15 без изолирующей штанги</w:t>
      </w:r>
      <w:r>
        <w:rPr>
          <w:rFonts w:cs="Arial"/>
          <w:lang w:bidi="ar-SA"/>
        </w:rPr>
        <w:t>.</w:t>
      </w:r>
    </w:p>
    <w:p w:rsidR="00F06225" w:rsidRDefault="004C5B60">
      <w:pPr>
        <w:pStyle w:val="Standard"/>
        <w:jc w:val="both"/>
        <w:rPr>
          <w:rFonts w:cs="Arial"/>
        </w:rPr>
      </w:pPr>
      <w:r>
        <w:rPr>
          <w:rFonts w:cs="Arial"/>
        </w:rPr>
        <w:t>5.5  Пользоваться комплектом только в диэлектрических перчатках!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5.6  Запре</w:t>
      </w:r>
      <w:r>
        <w:rPr>
          <w:rFonts w:eastAsia="Times New Roman" w:cs="Arial"/>
          <w:lang w:bidi="ar-SA"/>
        </w:rPr>
        <w:t>щается использовать комплект под дождем или снегом!</w:t>
      </w:r>
    </w:p>
    <w:p w:rsidR="00F06225" w:rsidRDefault="00F06225">
      <w:pPr>
        <w:pStyle w:val="Standard"/>
        <w:jc w:val="center"/>
        <w:rPr>
          <w:rFonts w:eastAsia="Times New Roman" w:cs="Arial"/>
          <w:b/>
          <w:lang w:bidi="ar-SA"/>
        </w:rPr>
      </w:pPr>
    </w:p>
    <w:p w:rsidR="00F06225" w:rsidRDefault="004C5B60">
      <w:pPr>
        <w:pStyle w:val="Standard"/>
        <w:jc w:val="center"/>
      </w:pPr>
      <w:r>
        <w:rPr>
          <w:rFonts w:eastAsia="Times New Roman" w:cs="Arial"/>
          <w:b/>
          <w:lang w:bidi="ar-SA"/>
        </w:rPr>
        <w:t>6.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Подготовка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к</w:t>
      </w:r>
      <w:r>
        <w:rPr>
          <w:rFonts w:eastAsia="Arial" w:cs="Arial"/>
          <w:b/>
          <w:lang w:bidi="ar-SA"/>
        </w:rPr>
        <w:t xml:space="preserve"> работе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6.1</w:t>
      </w:r>
      <w:r>
        <w:rPr>
          <w:rFonts w:eastAsia="Arial" w:cs="Arial"/>
          <w:lang w:bidi="ar-SA"/>
        </w:rPr>
        <w:t xml:space="preserve"> Перед началом работ изучить «Руководство по эксплуатации ИНН-15» и настоящее руководство по эксплуатации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6.2 </w:t>
      </w:r>
      <w:r>
        <w:rPr>
          <w:rFonts w:cs="Arial"/>
          <w:lang w:bidi="ar-SA"/>
        </w:rPr>
        <w:t>Транспортировку</w:t>
      </w:r>
      <w:r>
        <w:rPr>
          <w:rFonts w:eastAsia="Arial" w:cs="Arial"/>
          <w:lang w:bidi="ar-SA"/>
        </w:rPr>
        <w:t xml:space="preserve"> комплекта </w:t>
      </w:r>
      <w:r>
        <w:rPr>
          <w:rFonts w:cs="Arial"/>
          <w:lang w:bidi="ar-SA"/>
        </w:rPr>
        <w:t>к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месту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производства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работ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производить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чехле</w:t>
      </w:r>
      <w:r>
        <w:rPr>
          <w:rFonts w:cs="Arial"/>
          <w:lang w:bidi="ar-SA"/>
        </w:rPr>
        <w:t>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предохраняя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его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ударов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механических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повреждений.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6.3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Произвести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внешний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осмотр</w:t>
      </w:r>
      <w:r>
        <w:rPr>
          <w:rFonts w:eastAsia="Arial" w:cs="Arial"/>
          <w:lang w:bidi="ar-SA"/>
        </w:rPr>
        <w:t xml:space="preserve"> составных частей комплекта</w:t>
      </w:r>
      <w:r>
        <w:rPr>
          <w:rFonts w:eastAsia="Times New Roman" w:cs="Arial"/>
          <w:lang w:bidi="ar-SA"/>
        </w:rPr>
        <w:t>.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обнаружении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повреждений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применение</w:t>
      </w:r>
      <w:r>
        <w:rPr>
          <w:rFonts w:eastAsia="Arial" w:cs="Arial"/>
          <w:lang w:bidi="ar-SA"/>
        </w:rPr>
        <w:t xml:space="preserve"> комплекта </w:t>
      </w:r>
      <w:r>
        <w:rPr>
          <w:rFonts w:eastAsia="Times New Roman" w:cs="Arial"/>
          <w:lang w:bidi="ar-SA"/>
        </w:rPr>
        <w:t>запрещается.</w:t>
      </w:r>
    </w:p>
    <w:p w:rsidR="00F06225" w:rsidRDefault="00F06225">
      <w:pPr>
        <w:pStyle w:val="Standard"/>
        <w:suppressAutoHyphens w:val="0"/>
        <w:jc w:val="both"/>
        <w:rPr>
          <w:rFonts w:eastAsia="Times New Roman" w:cs="Arial"/>
          <w:lang w:bidi="ar-SA"/>
        </w:rPr>
      </w:pP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6.4</w:t>
      </w:r>
      <w:r>
        <w:rPr>
          <w:rFonts w:eastAsia="Arial" w:cs="Arial"/>
          <w:lang w:bidi="ar-SA"/>
        </w:rPr>
        <w:t xml:space="preserve"> </w:t>
      </w:r>
      <w:r>
        <w:rPr>
          <w:rFonts w:eastAsia="Arial" w:cs="Arial"/>
          <w:b/>
          <w:lang w:bidi="ar-SA"/>
        </w:rPr>
        <w:t>Подготовка к работе КНН-15, КНН-35, КНН-110, КНН-220, КНН-330, КНН-500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>6.4.1  Установить на рабочую час</w:t>
      </w:r>
      <w:r>
        <w:rPr>
          <w:rFonts w:eastAsia="Arial" w:cs="Arial"/>
          <w:lang w:bidi="ar-SA"/>
        </w:rPr>
        <w:t>ть ИНН-15 щуп высоковольтный (см. рис.1).</w:t>
      </w:r>
    </w:p>
    <w:p w:rsidR="00F06225" w:rsidRDefault="004C5B60">
      <w:pPr>
        <w:pStyle w:val="Standard"/>
        <w:suppressAutoHyphens w:val="0"/>
        <w:jc w:val="both"/>
        <w:rPr>
          <w:rFonts w:eastAsia="Arial" w:cs="Arial"/>
          <w:lang w:bidi="ar-SA"/>
        </w:rPr>
      </w:pPr>
      <w:r>
        <w:rPr>
          <w:rFonts w:eastAsia="Arial" w:cs="Arial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1117440</wp:posOffset>
            </wp:positionH>
            <wp:positionV relativeFrom="paragraph">
              <wp:posOffset>72360</wp:posOffset>
            </wp:positionV>
            <wp:extent cx="4557240" cy="4360680"/>
            <wp:effectExtent l="0" t="0" r="0" b="177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7240" cy="4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4C5B60">
      <w:pPr>
        <w:pStyle w:val="Standard"/>
        <w:suppressAutoHyphens w:val="0"/>
        <w:jc w:val="center"/>
      </w:pPr>
      <w:r>
        <w:rPr>
          <w:rFonts w:eastAsia="Times New Roman" w:cs="Arial"/>
          <w:lang w:bidi="ar-SA"/>
        </w:rPr>
        <w:t>Рис.1 Комплект для измерения наведенного напряжения в сборе</w:t>
      </w:r>
      <w:r>
        <w:rPr>
          <w:rFonts w:eastAsia="Times New Roman" w:cs="Arial"/>
          <w:lang w:bidi="ar-SA"/>
        </w:rPr>
        <w:t xml:space="preserve"> (КНН-15 — КНН-500)</w:t>
      </w:r>
      <w:r>
        <w:rPr>
          <w:rFonts w:eastAsia="Times New Roman" w:cs="Arial"/>
          <w:b/>
          <w:bCs/>
          <w:lang w:bidi="ar-SA"/>
        </w:rPr>
        <w:t xml:space="preserve">  </w:t>
      </w:r>
    </w:p>
    <w:p w:rsidR="00F06225" w:rsidRDefault="00F06225">
      <w:pPr>
        <w:pStyle w:val="20"/>
        <w:suppressAutoHyphens w:val="0"/>
        <w:rPr>
          <w:rFonts w:eastAsia="Times New Roman" w:cs="Times New Roman"/>
          <w:sz w:val="24"/>
          <w:lang w:bidi="ar-SA"/>
        </w:rPr>
      </w:pPr>
    </w:p>
    <w:p w:rsidR="00F06225" w:rsidRDefault="004C5B60">
      <w:pPr>
        <w:pStyle w:val="20"/>
        <w:suppressAutoHyphens w:val="0"/>
        <w:rPr>
          <w:sz w:val="24"/>
        </w:rPr>
      </w:pPr>
      <w:r>
        <w:rPr>
          <w:rFonts w:eastAsia="Times New Roman" w:cs="Times New Roman"/>
          <w:sz w:val="24"/>
          <w:lang w:bidi="ar-SA"/>
        </w:rPr>
        <w:t xml:space="preserve">6.4.2  </w:t>
      </w:r>
      <w:r>
        <w:rPr>
          <w:sz w:val="24"/>
          <w:lang w:bidi="ar-SA"/>
        </w:rPr>
        <w:t>Собрать изолирующую штангу и штангу для установки струбцины.</w:t>
      </w:r>
    </w:p>
    <w:p w:rsidR="00F06225" w:rsidRDefault="004C5B60">
      <w:pPr>
        <w:pStyle w:val="20"/>
        <w:suppressAutoHyphens w:val="0"/>
        <w:rPr>
          <w:sz w:val="24"/>
          <w:lang w:bidi="ar-SA"/>
        </w:rPr>
      </w:pPr>
      <w:r>
        <w:rPr>
          <w:sz w:val="24"/>
          <w:lang w:bidi="ar-SA"/>
        </w:rPr>
        <w:t>6.4.3  Присоединить к рабочей части ИНН-15 изолирующую штангу.</w:t>
      </w:r>
    </w:p>
    <w:p w:rsidR="00F06225" w:rsidRDefault="004C5B60">
      <w:pPr>
        <w:pStyle w:val="Standard"/>
      </w:pPr>
      <w:r>
        <w:t>6.4.4  Подключить соединительный провод к ИНН-15, для этого установить рым-болт, расположенный на нако</w:t>
      </w:r>
      <w:r>
        <w:t>нечнике соединительного провода, в гнездо «Земля» и затянуть.</w:t>
      </w:r>
    </w:p>
    <w:p w:rsidR="00F06225" w:rsidRDefault="004C5B60">
      <w:pPr>
        <w:pStyle w:val="Standard"/>
      </w:pPr>
      <w:r>
        <w:t>6.4.5  Присоединить к струбцине штангу для установки — для этого шток струбцины присоединить к байонету штанги и затянуть гайку-фиксатор.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6.4.6 Убедиться в работоспособности ИНН-15 путем кратков</w:t>
      </w:r>
      <w:r>
        <w:rPr>
          <w:rFonts w:eastAsia="Times New Roman" w:cs="Arial"/>
          <w:lang w:bidi="ar-SA"/>
        </w:rPr>
        <w:t>ременного прикосновения контактом-наконечником высоковольтного щупа ИНН-15 к токоведущим частям электроуста</w:t>
      </w:r>
      <w:r>
        <w:rPr>
          <w:rFonts w:eastAsia="Times New Roman" w:cs="Arial"/>
          <w:lang w:bidi="ar-SA"/>
        </w:rPr>
        <w:lastRenderedPageBreak/>
        <w:t>новки, находящимся под заведомо известным напряжением, не превышающим 15 кВ (струбцина должна быть подключена к заземлителю) или с помощью проверочно</w:t>
      </w:r>
      <w:r>
        <w:rPr>
          <w:rFonts w:eastAsia="Times New Roman" w:cs="Arial"/>
          <w:lang w:bidi="ar-SA"/>
        </w:rPr>
        <w:t>го устройства УП-25 (см. руководство по эксплуатации УП-25). При использовании УП-25 необходимо короткий щуп подключать к контакту «Земля», а длинный к контакту-наконечнику высоковольтного щупа. Критерием работоспособности ИНН-15 является индикация на дисп</w:t>
      </w:r>
      <w:r>
        <w:rPr>
          <w:rFonts w:eastAsia="Times New Roman" w:cs="Arial"/>
          <w:lang w:bidi="ar-SA"/>
        </w:rPr>
        <w:t xml:space="preserve">лее </w:t>
      </w:r>
      <w:r>
        <w:rPr>
          <w:rFonts w:eastAsia="Times New Roman" w:cs="Arial"/>
          <w:b/>
          <w:bCs/>
          <w:u w:val="single"/>
          <w:lang w:bidi="ar-SA"/>
        </w:rPr>
        <w:t>приблизительного значения напряжения</w:t>
      </w:r>
      <w:r>
        <w:rPr>
          <w:rFonts w:eastAsia="Times New Roman" w:cs="Arial"/>
          <w:lang w:bidi="ar-SA"/>
        </w:rPr>
        <w:t>, - оценка метрологических параметров не производится, т.к она осуществляется при поверке.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 xml:space="preserve">6.4.7  При наличии в комплекте устройства дистанционного считывания показаний УДСП, проверить его работоспособность нажав </w:t>
      </w:r>
      <w:r>
        <w:rPr>
          <w:rFonts w:eastAsia="Times New Roman" w:cs="Arial"/>
          <w:lang w:bidi="ar-SA"/>
        </w:rPr>
        <w:t>кнопку «Вкл» и убедившись в том, что показания ИНН-15 дублируются на индикаторе УДСП (см. руководство по эксплуатации УДСП», эту проверку можно совмещать с проверкой работоспособности ИНН-15.</w:t>
      </w:r>
    </w:p>
    <w:p w:rsidR="00F06225" w:rsidRDefault="00F06225">
      <w:pPr>
        <w:pStyle w:val="Standard"/>
        <w:suppressAutoHyphens w:val="0"/>
        <w:jc w:val="both"/>
        <w:rPr>
          <w:rFonts w:eastAsia="Times New Roman" w:cs="Arial"/>
          <w:lang w:bidi="ar-SA"/>
        </w:rPr>
      </w:pP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6.5</w:t>
      </w:r>
      <w:r>
        <w:rPr>
          <w:rFonts w:eastAsia="Arial" w:cs="Arial"/>
          <w:lang w:bidi="ar-SA"/>
        </w:rPr>
        <w:t xml:space="preserve"> </w:t>
      </w:r>
      <w:r>
        <w:rPr>
          <w:rFonts w:eastAsia="Arial" w:cs="Arial"/>
          <w:b/>
          <w:lang w:bidi="ar-SA"/>
        </w:rPr>
        <w:t>Подготовка к работе КНН-10 (для работы с земли)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>6.5.1  Уста</w:t>
      </w:r>
      <w:r>
        <w:rPr>
          <w:rFonts w:eastAsia="Arial" w:cs="Arial"/>
          <w:lang w:bidi="ar-SA"/>
        </w:rPr>
        <w:t>новить на рабочую часть ИНН-15 щуп высоковольтный (см. рис.2).</w:t>
      </w:r>
    </w:p>
    <w:p w:rsidR="00F06225" w:rsidRDefault="004C5B60">
      <w:pPr>
        <w:pStyle w:val="Standard"/>
        <w:suppressAutoHyphens w:val="0"/>
        <w:jc w:val="both"/>
        <w:rPr>
          <w:rFonts w:eastAsia="Arial" w:cs="Arial"/>
          <w:lang w:bidi="ar-SA"/>
        </w:rPr>
      </w:pPr>
      <w:r>
        <w:rPr>
          <w:rFonts w:eastAsia="Arial" w:cs="Arial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992520</wp:posOffset>
            </wp:positionH>
            <wp:positionV relativeFrom="paragraph">
              <wp:posOffset>82080</wp:posOffset>
            </wp:positionV>
            <wp:extent cx="5022360" cy="4773960"/>
            <wp:effectExtent l="0" t="0" r="6840" b="759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360" cy="47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F06225">
      <w:pPr>
        <w:pStyle w:val="Standard"/>
        <w:suppressAutoHyphens w:val="0"/>
        <w:jc w:val="both"/>
        <w:rPr>
          <w:rFonts w:eastAsia="Arial" w:cs="Arial"/>
          <w:lang w:bidi="ar-SA"/>
        </w:rPr>
      </w:pPr>
    </w:p>
    <w:p w:rsidR="00F06225" w:rsidRDefault="004C5B60">
      <w:pPr>
        <w:pStyle w:val="Standard"/>
        <w:suppressAutoHyphens w:val="0"/>
        <w:jc w:val="center"/>
      </w:pPr>
      <w:r>
        <w:rPr>
          <w:rFonts w:eastAsia="Times New Roman" w:cs="Arial"/>
          <w:lang w:bidi="ar-SA"/>
        </w:rPr>
        <w:t>Рис.2</w:t>
      </w:r>
      <w:r>
        <w:rPr>
          <w:rFonts w:eastAsia="Times New Roman" w:cs="Arial"/>
          <w:lang w:bidi="ar-SA"/>
        </w:rPr>
        <w:t xml:space="preserve"> Комплект для измерения наведенного напряжения для работы с земли (КНН-10)</w:t>
      </w:r>
    </w:p>
    <w:p w:rsidR="00F06225" w:rsidRDefault="00F06225">
      <w:pPr>
        <w:pStyle w:val="20"/>
        <w:suppressAutoHyphens w:val="0"/>
        <w:rPr>
          <w:rFonts w:eastAsia="Times New Roman"/>
          <w:sz w:val="24"/>
          <w:lang w:bidi="ar-SA"/>
        </w:rPr>
      </w:pPr>
    </w:p>
    <w:p w:rsidR="00F06225" w:rsidRDefault="004C5B60">
      <w:pPr>
        <w:pStyle w:val="20"/>
        <w:suppressAutoHyphens w:val="0"/>
        <w:rPr>
          <w:sz w:val="24"/>
        </w:rPr>
      </w:pPr>
      <w:r>
        <w:rPr>
          <w:rFonts w:eastAsia="Times New Roman"/>
          <w:sz w:val="24"/>
          <w:lang w:bidi="ar-SA"/>
        </w:rPr>
        <w:t>6.5.2  Убедиться в работоспособности ИНН-15 путем кратковременного прикосновения контактом-наконечником высоковольтного щупа ИНН-15 к токоведущим частям электроустановки, находящи</w:t>
      </w:r>
      <w:r>
        <w:rPr>
          <w:rFonts w:eastAsia="Times New Roman"/>
          <w:sz w:val="24"/>
          <w:lang w:bidi="ar-SA"/>
        </w:rPr>
        <w:t xml:space="preserve">мся под заведомо известным напряжением, не превышающим 15 кВ (струбцина должна быть подключена к заземлителю) или с помощью проверочного устройства УП-25 (см. руководство по эксплуатации УП-25). При использовании УП-25 необходимо короткий щуп подключать к </w:t>
      </w:r>
      <w:r>
        <w:rPr>
          <w:rFonts w:eastAsia="Times New Roman"/>
          <w:sz w:val="24"/>
          <w:lang w:bidi="ar-SA"/>
        </w:rPr>
        <w:t xml:space="preserve">контакту «Земля», а длинный к контакту-наконечнику высоковольтного щупа. Критерием работоспособности ИНН-15 является индикация на дисплее </w:t>
      </w:r>
      <w:r>
        <w:rPr>
          <w:rFonts w:eastAsia="Times New Roman"/>
          <w:b/>
          <w:bCs/>
          <w:sz w:val="24"/>
          <w:u w:val="single"/>
          <w:lang w:bidi="ar-SA"/>
        </w:rPr>
        <w:t>приблизительного значения напряжения</w:t>
      </w:r>
      <w:r>
        <w:rPr>
          <w:rFonts w:eastAsia="Times New Roman"/>
          <w:sz w:val="24"/>
          <w:lang w:bidi="ar-SA"/>
        </w:rPr>
        <w:t xml:space="preserve">, - оценка метрологических параметров не производится, т.к она осуществляется при </w:t>
      </w:r>
      <w:r>
        <w:rPr>
          <w:rFonts w:eastAsia="Times New Roman"/>
          <w:sz w:val="24"/>
          <w:lang w:bidi="ar-SA"/>
        </w:rPr>
        <w:t>поверке.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 xml:space="preserve">6.5.3  При наличии в комплекте устройства дистанционного считывания показаний УДСП, проверить его работоспособность нажав кнопку «Вкл» и убедившись в том, что показания </w:t>
      </w:r>
      <w:r>
        <w:rPr>
          <w:rFonts w:eastAsia="Times New Roman" w:cs="Arial"/>
          <w:lang w:bidi="ar-SA"/>
        </w:rPr>
        <w:lastRenderedPageBreak/>
        <w:t xml:space="preserve">ИНН-15 дублируются на индикаторе УДСП (см. руководство по эксплуатации УДСП», </w:t>
      </w:r>
      <w:r>
        <w:rPr>
          <w:rFonts w:eastAsia="Times New Roman" w:cs="Arial"/>
          <w:lang w:bidi="ar-SA"/>
        </w:rPr>
        <w:t>эту проверку можно совмещать с проверкой работоспособности ИНН-15.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rFonts w:eastAsia="Times New Roman" w:cs="Times New Roman"/>
          <w:sz w:val="24"/>
          <w:lang w:bidi="ar-SA"/>
        </w:rPr>
        <w:t xml:space="preserve">6.5.4  </w:t>
      </w:r>
      <w:r>
        <w:rPr>
          <w:sz w:val="24"/>
          <w:lang w:bidi="ar-SA"/>
        </w:rPr>
        <w:t>Собрать изолирующую штангу в следующем порядке: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sz w:val="24"/>
          <w:lang w:bidi="ar-SA"/>
        </w:rPr>
        <w:t xml:space="preserve">         - выдвинуть все секции проводящего телескопического звена на нужную длину и зафиксировать;</w:t>
      </w:r>
    </w:p>
    <w:p w:rsidR="00F06225" w:rsidRDefault="004C5B60">
      <w:pPr>
        <w:pStyle w:val="20"/>
        <w:suppressAutoHyphens w:val="0"/>
        <w:rPr>
          <w:sz w:val="24"/>
          <w:lang w:bidi="ar-SA"/>
        </w:rPr>
      </w:pPr>
      <w:r>
        <w:rPr>
          <w:sz w:val="24"/>
          <w:lang w:bidi="ar-SA"/>
        </w:rPr>
        <w:tab/>
        <w:t>- соединить изолирующие звенья;</w:t>
      </w:r>
    </w:p>
    <w:p w:rsidR="00F06225" w:rsidRDefault="004C5B60">
      <w:pPr>
        <w:pStyle w:val="20"/>
        <w:suppressAutoHyphens w:val="0"/>
        <w:rPr>
          <w:sz w:val="24"/>
          <w:lang w:bidi="ar-SA"/>
        </w:rPr>
      </w:pPr>
      <w:r>
        <w:rPr>
          <w:sz w:val="24"/>
          <w:lang w:bidi="ar-SA"/>
        </w:rPr>
        <w:tab/>
      </w:r>
      <w:r>
        <w:rPr>
          <w:sz w:val="24"/>
          <w:lang w:bidi="ar-SA"/>
        </w:rPr>
        <w:t>- соединить изолирующую и рабочую часть штанги.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sz w:val="24"/>
          <w:lang w:bidi="ar-SA"/>
        </w:rPr>
        <w:t>6.5.5  Установить измеритель наведенного напряжения ИНН-15 на узел крепления штанги и зафиксировать при помощи винта-барашка.</w:t>
      </w:r>
    </w:p>
    <w:p w:rsidR="00F06225" w:rsidRDefault="004C5B60">
      <w:pPr>
        <w:pStyle w:val="Standard"/>
      </w:pPr>
      <w:r>
        <w:t>6.5.6 Подключить гибкий проводник к рабочей части штанги, для этого ослабить винт</w:t>
      </w:r>
      <w:r>
        <w:t>-барашек на рабочей части, установить наконечник проводника и затянуть, струбцину подключить к контакту-наконечнику «до 15 кВ» ИНН-15.</w:t>
      </w:r>
    </w:p>
    <w:p w:rsidR="00F06225" w:rsidRDefault="004C5B60">
      <w:pPr>
        <w:pStyle w:val="Standard"/>
      </w:pPr>
      <w:r>
        <w:t>6.5.7 Подключить соединительный провод к ИНН-15, для этого установить рым-болт, расположенный на наконечнике соединительн</w:t>
      </w:r>
      <w:r>
        <w:t>ого провода, в гнездо «Земля» и затянуть.</w:t>
      </w:r>
    </w:p>
    <w:p w:rsidR="00F06225" w:rsidRDefault="00F06225">
      <w:pPr>
        <w:pStyle w:val="Standard"/>
        <w:suppressAutoHyphens w:val="0"/>
        <w:rPr>
          <w:rFonts w:eastAsia="Times New Roman" w:cs="Arial"/>
          <w:lang w:bidi="ar-SA"/>
        </w:rPr>
      </w:pPr>
    </w:p>
    <w:p w:rsidR="00F06225" w:rsidRDefault="004C5B60">
      <w:pPr>
        <w:pStyle w:val="Standard"/>
        <w:suppressAutoHyphens w:val="0"/>
        <w:jc w:val="center"/>
        <w:rPr>
          <w:rFonts w:eastAsia="Times New Roman" w:cs="Arial"/>
          <w:lang w:bidi="ar-SA"/>
        </w:rPr>
      </w:pPr>
      <w:r>
        <w:rPr>
          <w:rFonts w:eastAsia="Times New Roman" w:cs="Arial"/>
          <w:b/>
          <w:lang w:bidi="ar-SA"/>
        </w:rPr>
        <w:t>7.</w:t>
      </w:r>
      <w:r>
        <w:rPr>
          <w:rFonts w:eastAsia="Arial" w:cs="Arial"/>
          <w:b/>
          <w:lang w:bidi="ar-SA"/>
        </w:rPr>
        <w:t xml:space="preserve"> Порядок работы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b/>
          <w:bCs/>
          <w:lang w:bidi="ar-SA"/>
        </w:rPr>
      </w:pPr>
      <w:r>
        <w:rPr>
          <w:rFonts w:eastAsia="Times New Roman" w:cs="Arial"/>
          <w:b/>
          <w:bCs/>
          <w:lang w:bidi="ar-SA"/>
        </w:rPr>
        <w:t>7.1</w:t>
      </w:r>
      <w:r>
        <w:rPr>
          <w:rFonts w:eastAsia="Arial" w:cs="Arial"/>
          <w:b/>
          <w:bCs/>
          <w:lang w:bidi="ar-SA"/>
        </w:rPr>
        <w:t xml:space="preserve"> Порядок работы с КНН-15, КНН-35, КНН-110, КНН-220, КНН-330, К-500.</w:t>
      </w:r>
    </w:p>
    <w:p w:rsidR="00F06225" w:rsidRDefault="004C5B60">
      <w:pPr>
        <w:pStyle w:val="Standard"/>
      </w:pPr>
      <w:r>
        <w:rPr>
          <w:b/>
          <w:bCs/>
        </w:rPr>
        <w:t xml:space="preserve">7.1.1 </w:t>
      </w:r>
      <w:r>
        <w:t xml:space="preserve"> </w:t>
      </w:r>
      <w:r>
        <w:rPr>
          <w:b/>
          <w:bCs/>
        </w:rPr>
        <w:t>Убедиться в отсутствии рабочего высокого напряжения на токоведущих частях электроустановок при помощи указателя высокого напряжения</w:t>
      </w:r>
      <w:r>
        <w:t>, при этом необходимо учитывать, что указатели, р</w:t>
      </w:r>
      <w:r>
        <w:t>асчитанные на несколько классов, например 35-220 кВ срабатывают по минимальному классу (в данном примере 35 кВ), что часто приводит к срабатыванию указателя от наведенного напряжения при отсутствии рабочего. К примеру, при наличии на отключенной  ВЛ 220 кВ</w:t>
      </w:r>
      <w:r>
        <w:t xml:space="preserve"> наведенного напряжения 10 кВ указатель высокого напряжения 35-220 сработает (напряжение индикации 8,75 кВ), указывая на наличие рабочего напряжения. Для исключения подобных ситуаций необходимо использовать указатели высокого напряжения строго соответствую</w:t>
      </w:r>
      <w:r>
        <w:t xml:space="preserve">щие классу ВЛ или указатели, имеющие индикацию величины напряжения относительно земли (например </w:t>
      </w:r>
      <w:r>
        <w:t>УВН «ВИЗОР»)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>При наличии на токоведущих частях электроустановок напряжения, превышающего 15 кВ использование измерителя наведенного напряжения ЗАПРЕЩЕНО.</w:t>
      </w:r>
    </w:p>
    <w:p w:rsidR="00F06225" w:rsidRDefault="004C5B60">
      <w:pPr>
        <w:pStyle w:val="Standard"/>
      </w:pPr>
      <w:r>
        <w:t>7.1.2  Подключить струбцину к стационарному заземлителю (опоре) или к специальному измерительному зонду погруженно</w:t>
      </w:r>
      <w:r>
        <w:t>му в грунт на глубину не менее 0,5м.</w:t>
      </w:r>
    </w:p>
    <w:p w:rsidR="00F06225" w:rsidRDefault="004C5B60">
      <w:pPr>
        <w:pStyle w:val="Standard"/>
      </w:pPr>
      <w:r>
        <w:t>7.1.3  Нажать кнопку «Тест» на лицевой панели ИНН-15.</w:t>
      </w:r>
    </w:p>
    <w:p w:rsidR="00F06225" w:rsidRDefault="004C5B60">
      <w:pPr>
        <w:pStyle w:val="Standard"/>
      </w:pPr>
      <w:r>
        <w:t>7.1.4  Коснуться контактом-наконечником «до 15 кВ» точки, в которой контролируется наведенное напряжение.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sz w:val="24"/>
          <w:lang w:bidi="ar-SA"/>
        </w:rPr>
        <w:t>7.1.5  Если напряжение менее 500 В или на дисплее измерител</w:t>
      </w:r>
      <w:r>
        <w:rPr>
          <w:sz w:val="24"/>
          <w:lang w:bidi="ar-SA"/>
        </w:rPr>
        <w:t>я отображается символ «</w:t>
      </w:r>
      <w:r>
        <w:rPr>
          <w:sz w:val="24"/>
          <w:lang w:val="en-US" w:bidi="ar-SA"/>
        </w:rPr>
        <w:t>L</w:t>
      </w:r>
      <w:r>
        <w:rPr>
          <w:sz w:val="24"/>
          <w:lang w:bidi="ar-SA"/>
        </w:rPr>
        <w:t xml:space="preserve">» (напряжение менее 20 В),  снять высоковольтный щуп, установить контакт-наконечник «до 500» и нажать кнопку «Тест». </w:t>
      </w:r>
      <w:r>
        <w:rPr>
          <w:b/>
          <w:bCs/>
          <w:sz w:val="24"/>
          <w:lang w:bidi="ar-SA"/>
        </w:rPr>
        <w:t>ЗАПРЕЩАЕТСЯ  работа с измерителем без высоковольтного щупа при напряжение превышающем 500 В, т.к. это может привест</w:t>
      </w:r>
      <w:r>
        <w:rPr>
          <w:b/>
          <w:bCs/>
          <w:sz w:val="24"/>
          <w:lang w:bidi="ar-SA"/>
        </w:rPr>
        <w:t>и его неисправности.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7.1.6</w:t>
      </w:r>
      <w:r>
        <w:rPr>
          <w:rFonts w:eastAsia="Arial" w:cs="Arial"/>
          <w:lang w:bidi="ar-SA"/>
        </w:rPr>
        <w:t xml:space="preserve"> При проведении работ на ВЛ классом напряжения 110 кВ и выше, при сильной подсветке солнечным светом или других ситуациях, затрудняющих чтение данных на дисплее ИНН-15 персоналом непосредственно проводящим измерение наведенного н</w:t>
      </w:r>
      <w:r>
        <w:rPr>
          <w:rFonts w:eastAsia="Arial" w:cs="Arial"/>
          <w:lang w:bidi="ar-SA"/>
        </w:rPr>
        <w:t>апряжения с мех. руки или опоры ЛЭП, желательно использование устройства дистанционного считывания показаний УДСП, обеспечивающего комфортное и более достоверное считывание результатов измерений персоналом, находящимся на поверхности земли.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7.1.7 </w:t>
      </w:r>
      <w:r>
        <w:rPr>
          <w:rFonts w:cs="Arial"/>
          <w:lang w:bidi="ar-SA"/>
        </w:rPr>
        <w:t>Производс</w:t>
      </w:r>
      <w:r>
        <w:rPr>
          <w:rFonts w:cs="Arial"/>
          <w:lang w:bidi="ar-SA"/>
        </w:rPr>
        <w:t>тво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работ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осуществлять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соответствии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</w:t>
      </w:r>
      <w:r>
        <w:rPr>
          <w:rFonts w:eastAsia="Arial" w:cs="Arial"/>
          <w:lang w:bidi="ar-SA"/>
        </w:rPr>
        <w:t xml:space="preserve"> “</w:t>
      </w:r>
      <w:r>
        <w:rPr>
          <w:rFonts w:cs="Arial"/>
          <w:lang w:bidi="ar-SA"/>
        </w:rPr>
        <w:t>Правилами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технической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электроустановок</w:t>
      </w:r>
      <w:r>
        <w:rPr>
          <w:rFonts w:eastAsia="Arial" w:cs="Arial"/>
          <w:lang w:bidi="ar-SA"/>
        </w:rPr>
        <w:t xml:space="preserve">”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местными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инструкциями.</w:t>
      </w:r>
    </w:p>
    <w:p w:rsidR="00F06225" w:rsidRDefault="004C5B60">
      <w:pPr>
        <w:pStyle w:val="Standard"/>
        <w:suppressAutoHyphens w:val="0"/>
        <w:jc w:val="both"/>
      </w:pPr>
      <w:r>
        <w:rPr>
          <w:rFonts w:cs="Arial"/>
          <w:lang w:bidi="ar-SA"/>
        </w:rPr>
        <w:t>7.1.8</w:t>
      </w:r>
      <w:r>
        <w:rPr>
          <w:rFonts w:cs="Arial"/>
          <w:lang w:bidi="ar-SA"/>
        </w:rPr>
        <w:t xml:space="preserve">  </w:t>
      </w:r>
      <w:r>
        <w:rPr>
          <w:rFonts w:cs="Arial"/>
          <w:b/>
          <w:bCs/>
          <w:lang w:bidi="ar-SA"/>
        </w:rPr>
        <w:t>Во время проведения измерений необходимо постоянно следить за показаниями измерителя, при появлении на дисплее надписи «ПЕР», свидетельствующей о наличие на входе ИНН-15 напряжения, превышающего максимально допустимое, немедленно разорвать контакт с токо</w:t>
      </w:r>
      <w:r>
        <w:rPr>
          <w:rFonts w:cs="Arial"/>
          <w:b/>
          <w:bCs/>
          <w:lang w:bidi="ar-SA"/>
        </w:rPr>
        <w:t>ведущей частью электроустановки.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7.1.9</w:t>
      </w:r>
      <w:r>
        <w:rPr>
          <w:rFonts w:eastAsia="Arial" w:cs="Arial"/>
          <w:lang w:bidi="ar-SA"/>
        </w:rPr>
        <w:t xml:space="preserve"> По завершению измерений, для увеличения срока службы элементов питания,</w:t>
      </w:r>
      <w:r>
        <w:rPr>
          <w:rFonts w:eastAsia="Times New Roman" w:cs="Arial"/>
          <w:lang w:bidi="ar-SA"/>
        </w:rPr>
        <w:t xml:space="preserve"> рекомендуется принудительное отключение ИНН-15 </w:t>
      </w:r>
      <w:r>
        <w:rPr>
          <w:rFonts w:eastAsia="Arial" w:cs="Arial"/>
          <w:spacing w:val="4"/>
          <w:w w:val="101"/>
          <w:lang w:bidi="ar-SA"/>
        </w:rPr>
        <w:t>удержанием кнопки «Тест» в нажатом состоянии более 5с.</w:t>
      </w:r>
    </w:p>
    <w:p w:rsidR="00F06225" w:rsidRDefault="00F06225">
      <w:pPr>
        <w:pStyle w:val="Standard"/>
        <w:suppressAutoHyphens w:val="0"/>
        <w:jc w:val="both"/>
        <w:rPr>
          <w:rFonts w:eastAsia="Arial" w:cs="Arial"/>
          <w:b/>
          <w:bCs/>
          <w:spacing w:val="4"/>
          <w:w w:val="101"/>
          <w:lang w:bidi="ar-SA"/>
        </w:rPr>
      </w:pP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b/>
          <w:bCs/>
          <w:lang w:bidi="ar-SA"/>
        </w:rPr>
        <w:t>7.2</w:t>
      </w:r>
      <w:r>
        <w:rPr>
          <w:rFonts w:eastAsia="Arial" w:cs="Arial"/>
          <w:b/>
          <w:bCs/>
          <w:lang w:bidi="ar-SA"/>
        </w:rPr>
        <w:t xml:space="preserve"> Порядок работы с КНН-10 (с земли)</w:t>
      </w:r>
    </w:p>
    <w:p w:rsidR="00F06225" w:rsidRDefault="004C5B60">
      <w:pPr>
        <w:pStyle w:val="Standard"/>
      </w:pPr>
      <w:r>
        <w:lastRenderedPageBreak/>
        <w:t>7.</w:t>
      </w:r>
      <w:r>
        <w:t>2.1  Подключить струбцину к стационарному заземлителю (опоре) или к специальному измерительному зонду погруженному в грунт на глубину не менее 0,5м.</w:t>
      </w:r>
    </w:p>
    <w:p w:rsidR="00F06225" w:rsidRDefault="004C5B60">
      <w:pPr>
        <w:pStyle w:val="Standard"/>
      </w:pPr>
      <w:r>
        <w:t>7.2.2  Нажать кнопку «Тест» на лицевой панели ИНН-15.</w:t>
      </w:r>
    </w:p>
    <w:p w:rsidR="00F06225" w:rsidRDefault="004C5B60">
      <w:pPr>
        <w:pStyle w:val="Standard"/>
      </w:pPr>
      <w:r>
        <w:t>7.2.3 Установить штангу с установленным измерителем И</w:t>
      </w:r>
      <w:r>
        <w:t>НН-15 в вертикальное положение, движением сверху вниз «подвесить» штангу при помощи гравитационного зажима на проверяемой линии.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7.2.4 П</w:t>
      </w:r>
      <w:r>
        <w:rPr>
          <w:rFonts w:eastAsia="Arial" w:cs="Arial"/>
          <w:lang w:bidi="ar-SA"/>
        </w:rPr>
        <w:t>ри сильной подсветке солнечным светом или других ситуациях, затрудняющих чтение данных на дисплее ИНН-15 желательно испо</w:t>
      </w:r>
      <w:r>
        <w:rPr>
          <w:rFonts w:eastAsia="Arial" w:cs="Arial"/>
          <w:lang w:bidi="ar-SA"/>
        </w:rPr>
        <w:t>льзование устройства дистанционного считывания показаний УДСП, обеспечивающего комфортное и более достоверное считывание результатов измерений.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sz w:val="24"/>
          <w:lang w:bidi="ar-SA"/>
        </w:rPr>
        <w:t>7.2.5  Если наведенное напряжение менее 500 В или на дисплее измерителя отображается символ «</w:t>
      </w:r>
      <w:r>
        <w:rPr>
          <w:sz w:val="24"/>
          <w:lang w:val="en-US" w:bidi="ar-SA"/>
        </w:rPr>
        <w:t>L</w:t>
      </w:r>
      <w:r>
        <w:rPr>
          <w:sz w:val="24"/>
          <w:lang w:bidi="ar-SA"/>
        </w:rPr>
        <w:t>» (напряжение мене</w:t>
      </w:r>
      <w:r>
        <w:rPr>
          <w:sz w:val="24"/>
          <w:lang w:bidi="ar-SA"/>
        </w:rPr>
        <w:t>е 20 В), допускается проводить измерения без высоковольтного щупа. Для этого:</w:t>
      </w:r>
    </w:p>
    <w:p w:rsidR="00F06225" w:rsidRDefault="004C5B60">
      <w:pPr>
        <w:pStyle w:val="20"/>
        <w:suppressAutoHyphens w:val="0"/>
        <w:rPr>
          <w:sz w:val="24"/>
          <w:lang w:bidi="ar-SA"/>
        </w:rPr>
      </w:pPr>
      <w:r>
        <w:rPr>
          <w:sz w:val="24"/>
          <w:lang w:bidi="ar-SA"/>
        </w:rPr>
        <w:tab/>
        <w:t>- снять штангу с линии;</w:t>
      </w:r>
    </w:p>
    <w:p w:rsidR="00F06225" w:rsidRDefault="004C5B60">
      <w:pPr>
        <w:pStyle w:val="20"/>
        <w:suppressAutoHyphens w:val="0"/>
        <w:rPr>
          <w:sz w:val="24"/>
          <w:lang w:bidi="ar-SA"/>
        </w:rPr>
      </w:pPr>
      <w:r>
        <w:rPr>
          <w:sz w:val="24"/>
          <w:lang w:bidi="ar-SA"/>
        </w:rPr>
        <w:tab/>
        <w:t>- отключить гибкий проводник от контакта-наконечника «до 15 кВ»;</w:t>
      </w:r>
    </w:p>
    <w:p w:rsidR="00F06225" w:rsidRDefault="004C5B60">
      <w:pPr>
        <w:pStyle w:val="20"/>
        <w:suppressAutoHyphens w:val="0"/>
        <w:rPr>
          <w:sz w:val="24"/>
          <w:lang w:bidi="ar-SA"/>
        </w:rPr>
      </w:pPr>
      <w:r>
        <w:rPr>
          <w:sz w:val="24"/>
          <w:lang w:bidi="ar-SA"/>
        </w:rPr>
        <w:tab/>
        <w:t xml:space="preserve">- ослабить винт-барашек, фиксирующий ИНН-15 на штанге, повернуть ИНН-15 на угол 10-15 </w:t>
      </w:r>
      <w:r>
        <w:rPr>
          <w:sz w:val="24"/>
          <w:lang w:bidi="ar-SA"/>
        </w:rPr>
        <w:t>градусов относительно штанги, снять высоковольтный щуп и нажать кнопку «Тест»;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sz w:val="24"/>
          <w:lang w:bidi="ar-SA"/>
        </w:rPr>
        <w:tab/>
        <w:t>- установить контакт-наконечник «до 500 В», затянуть винт-барашек, подключить струбцину гибкого проводника к контакту-наконечнику;</w:t>
      </w:r>
      <w:r>
        <w:rPr>
          <w:sz w:val="24"/>
          <w:lang w:bidi="ar-SA"/>
        </w:rPr>
        <w:tab/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sz w:val="24"/>
          <w:lang w:bidi="ar-SA"/>
        </w:rPr>
        <w:tab/>
        <w:t>- подключить штангу к линии (см. п.7.2.3)</w:t>
      </w:r>
    </w:p>
    <w:p w:rsidR="00F06225" w:rsidRDefault="004C5B60">
      <w:pPr>
        <w:pStyle w:val="20"/>
        <w:suppressAutoHyphens w:val="0"/>
        <w:rPr>
          <w:sz w:val="24"/>
        </w:rPr>
      </w:pPr>
      <w:r>
        <w:rPr>
          <w:b/>
          <w:bCs/>
          <w:sz w:val="24"/>
          <w:lang w:bidi="ar-SA"/>
        </w:rPr>
        <w:t>З</w:t>
      </w:r>
      <w:r>
        <w:rPr>
          <w:b/>
          <w:bCs/>
          <w:sz w:val="24"/>
          <w:lang w:bidi="ar-SA"/>
        </w:rPr>
        <w:t>апрещается  проведение измерений без высоковольтного щупа при напряжение превышающем 500 В, т.к. это может привести к неисправности ИНН-15!!!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7.2.6 </w:t>
      </w:r>
      <w:r>
        <w:rPr>
          <w:rFonts w:cs="Arial"/>
          <w:lang w:bidi="ar-SA"/>
        </w:rPr>
        <w:t>Производство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работ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осуществлять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соответствии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</w:t>
      </w:r>
      <w:r>
        <w:rPr>
          <w:rFonts w:eastAsia="Arial" w:cs="Arial"/>
          <w:lang w:bidi="ar-SA"/>
        </w:rPr>
        <w:t xml:space="preserve"> “</w:t>
      </w:r>
      <w:r>
        <w:rPr>
          <w:rFonts w:cs="Arial"/>
          <w:lang w:bidi="ar-SA"/>
        </w:rPr>
        <w:t>Правилами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технической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электроустановок</w:t>
      </w:r>
      <w:r>
        <w:rPr>
          <w:rFonts w:eastAsia="Arial" w:cs="Arial"/>
          <w:lang w:bidi="ar-SA"/>
        </w:rPr>
        <w:t xml:space="preserve">”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местными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инструкциями.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b/>
          <w:lang w:bidi="ar-SA"/>
        </w:rPr>
      </w:pPr>
      <w:r>
        <w:rPr>
          <w:rFonts w:eastAsia="Times New Roman" w:cs="Arial"/>
          <w:lang w:bidi="ar-SA"/>
        </w:rPr>
        <w:t>7.2.7</w:t>
      </w:r>
      <w:r>
        <w:rPr>
          <w:rFonts w:eastAsia="Times New Roman" w:cs="Arial"/>
          <w:b/>
          <w:lang w:bidi="ar-SA"/>
        </w:rPr>
        <w:t xml:space="preserve">  </w:t>
      </w:r>
      <w:r>
        <w:rPr>
          <w:rFonts w:eastAsia="Times New Roman" w:cs="Arial"/>
          <w:b/>
          <w:bCs/>
          <w:lang w:bidi="ar-SA"/>
        </w:rPr>
        <w:t>Во время проведения измерений необходимо постоянно следить за показаниями измерителя, при появлении на дисплее надписи «ПЕР», свидетельствующей о наличие на входе ИНН-15</w:t>
      </w:r>
      <w:r>
        <w:rPr>
          <w:rFonts w:eastAsia="Times New Roman" w:cs="Arial"/>
          <w:b/>
          <w:bCs/>
          <w:lang w:bidi="ar-SA"/>
        </w:rPr>
        <w:t xml:space="preserve"> напряжения, превышающего максимально допустимое, немедленно разорвать контакт с линией.</w:t>
      </w:r>
    </w:p>
    <w:p w:rsidR="00F06225" w:rsidRDefault="004C5B60">
      <w:pPr>
        <w:pStyle w:val="Standard"/>
        <w:suppressAutoHyphens w:val="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bCs/>
          <w:lang w:bidi="ar-SA"/>
        </w:rPr>
        <w:t>7.2.8</w:t>
      </w:r>
      <w:r>
        <w:rPr>
          <w:rFonts w:eastAsia="Arial" w:cs="Arial"/>
          <w:bCs/>
          <w:lang w:bidi="ar-SA"/>
        </w:rPr>
        <w:t xml:space="preserve"> По завершению измерений, для увеличения срока службы элементов питания,</w:t>
      </w:r>
      <w:r>
        <w:rPr>
          <w:rFonts w:eastAsia="Times New Roman" w:cs="Arial"/>
          <w:bCs/>
          <w:lang w:bidi="ar-SA"/>
        </w:rPr>
        <w:t xml:space="preserve"> рекомендуется принудительное отключение ИНН-15 </w:t>
      </w:r>
      <w:r>
        <w:rPr>
          <w:rFonts w:eastAsia="Arial" w:cs="Arial"/>
          <w:bCs/>
          <w:spacing w:val="4"/>
          <w:w w:val="101"/>
          <w:lang w:bidi="ar-SA"/>
        </w:rPr>
        <w:t>удержанием кнопки «Тест» в нажатом состоян</w:t>
      </w:r>
      <w:r>
        <w:rPr>
          <w:rFonts w:eastAsia="Arial" w:cs="Arial"/>
          <w:bCs/>
          <w:spacing w:val="4"/>
          <w:w w:val="101"/>
          <w:lang w:bidi="ar-SA"/>
        </w:rPr>
        <w:t>ии более 5с.</w:t>
      </w:r>
    </w:p>
    <w:p w:rsidR="00F06225" w:rsidRDefault="00F06225">
      <w:pPr>
        <w:pStyle w:val="Standard"/>
        <w:suppressAutoHyphens w:val="0"/>
        <w:jc w:val="center"/>
        <w:rPr>
          <w:rFonts w:eastAsia="Times New Roman" w:cs="Arial"/>
          <w:b/>
          <w:lang w:bidi="ar-SA"/>
        </w:rPr>
      </w:pPr>
    </w:p>
    <w:p w:rsidR="00F06225" w:rsidRDefault="004C5B60">
      <w:pPr>
        <w:pStyle w:val="Standard"/>
        <w:suppressAutoHyphens w:val="0"/>
        <w:jc w:val="center"/>
      </w:pPr>
      <w:r>
        <w:rPr>
          <w:rFonts w:eastAsia="Times New Roman" w:cs="Arial"/>
          <w:b/>
          <w:lang w:bidi="ar-SA"/>
        </w:rPr>
        <w:t>8.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Техническое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обслуживание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 xml:space="preserve">8.1 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Техническое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обслуживание,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учет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хранение</w:t>
      </w:r>
      <w:r>
        <w:rPr>
          <w:rFonts w:eastAsia="Arial" w:cs="Arial"/>
          <w:lang w:bidi="ar-SA"/>
        </w:rPr>
        <w:t xml:space="preserve"> комплекта </w:t>
      </w:r>
      <w:r>
        <w:rPr>
          <w:rFonts w:cs="Arial"/>
          <w:lang w:bidi="ar-SA"/>
        </w:rPr>
        <w:t>осуществляется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соответствии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</w:t>
      </w:r>
      <w:r>
        <w:rPr>
          <w:rFonts w:eastAsia="Arial" w:cs="Arial"/>
          <w:lang w:bidi="ar-SA"/>
        </w:rPr>
        <w:t xml:space="preserve"> СТО 34.01-30.1-001-2016. “Порядок применения электрозащитных средств  в электросетевом комплексе ПАО «Россети». Требования к эксплуатации и и</w:t>
      </w:r>
      <w:r>
        <w:rPr>
          <w:rFonts w:eastAsia="Arial" w:cs="Arial"/>
          <w:lang w:bidi="ar-SA"/>
        </w:rPr>
        <w:t>спытаниям” (далее СТО ПАО «Россети») и «Инструкции по применению и испытанию средств защиты, используемых в электроустановках» (далее инструкции).</w:t>
      </w:r>
    </w:p>
    <w:p w:rsidR="00F06225" w:rsidRDefault="004C5B60">
      <w:pPr>
        <w:pStyle w:val="Textbodyindent"/>
        <w:suppressAutoHyphens w:val="0"/>
        <w:ind w:firstLine="0"/>
        <w:rPr>
          <w:sz w:val="24"/>
        </w:rPr>
      </w:pPr>
      <w:r>
        <w:rPr>
          <w:rFonts w:eastAsia="Times New Roman" w:cs="Times New Roman"/>
          <w:sz w:val="24"/>
          <w:lang w:bidi="ar-SA"/>
        </w:rPr>
        <w:t xml:space="preserve">8.2 </w:t>
      </w:r>
      <w:r>
        <w:rPr>
          <w:rFonts w:eastAsia="Times New Roman" w:cs="Times New Roman"/>
          <w:sz w:val="24"/>
          <w:u w:val="single"/>
          <w:lang w:bidi="ar-SA"/>
        </w:rPr>
        <w:t>Измеритель наведенного напряжения</w:t>
      </w:r>
      <w:r>
        <w:rPr>
          <w:sz w:val="24"/>
          <w:u w:val="single"/>
          <w:lang w:bidi="ar-SA"/>
        </w:rPr>
        <w:t xml:space="preserve"> </w:t>
      </w:r>
      <w:r>
        <w:rPr>
          <w:sz w:val="24"/>
          <w:u w:val="single"/>
          <w:lang w:bidi="ar-SA"/>
        </w:rPr>
        <w:t>ИНН-15 является средством измерения (№ 64968-16 в государственном реестре средств измерений) и подлежит ежегодной периодической поверке в соответствии с «Методикой поверки КПЭП 392.000.000 МП»</w:t>
      </w:r>
    </w:p>
    <w:p w:rsidR="00F06225" w:rsidRDefault="004C5B60">
      <w:pPr>
        <w:pStyle w:val="Textbodyindent"/>
        <w:suppressAutoHyphens w:val="0"/>
        <w:ind w:firstLine="0"/>
        <w:rPr>
          <w:sz w:val="24"/>
        </w:rPr>
      </w:pPr>
      <w:r>
        <w:rPr>
          <w:sz w:val="24"/>
          <w:lang w:bidi="ar-SA"/>
        </w:rPr>
        <w:t>8.3 Поверка осуществляется в специализированных организациях (</w:t>
      </w:r>
      <w:r>
        <w:rPr>
          <w:sz w:val="24"/>
          <w:lang w:bidi="ar-SA"/>
        </w:rPr>
        <w:t>ЦСМ), имеющих лицензию и аккредитацию в области поверки вольтметров переменного тока с диапазоном измерения напряжения промышленной частоты до 15 кВ. Допускается для поверки отправлять ИНН-15 на предприятие-изготовитель.</w:t>
      </w:r>
    </w:p>
    <w:p w:rsidR="00F06225" w:rsidRDefault="00F06225">
      <w:pPr>
        <w:pStyle w:val="Textbodyindent"/>
        <w:suppressAutoHyphens w:val="0"/>
        <w:ind w:firstLine="0"/>
        <w:rPr>
          <w:sz w:val="24"/>
        </w:rPr>
      </w:pPr>
    </w:p>
    <w:p w:rsidR="00F06225" w:rsidRDefault="004C5B60">
      <w:pPr>
        <w:pStyle w:val="Standard"/>
        <w:suppressAutoHyphens w:val="0"/>
        <w:jc w:val="center"/>
      </w:pPr>
      <w:r>
        <w:rPr>
          <w:rFonts w:eastAsia="Times New Roman" w:cs="Arial"/>
          <w:b/>
          <w:lang w:bidi="ar-SA"/>
        </w:rPr>
        <w:t>9.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Проверка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технического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состояния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9.1 </w:t>
      </w:r>
      <w:r>
        <w:rPr>
          <w:rFonts w:eastAsia="Times New Roman" w:cs="Arial"/>
          <w:lang w:bidi="ar-SA"/>
        </w:rPr>
        <w:t>Механические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испытания</w:t>
      </w:r>
      <w:r>
        <w:rPr>
          <w:rFonts w:eastAsia="Arial" w:cs="Arial"/>
          <w:lang w:bidi="ar-SA"/>
        </w:rPr>
        <w:t xml:space="preserve"> комплекта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процессе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проводят.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9.2</w:t>
      </w:r>
      <w:r>
        <w:rPr>
          <w:rFonts w:eastAsia="Arial" w:cs="Arial"/>
          <w:lang w:bidi="ar-SA"/>
        </w:rPr>
        <w:t xml:space="preserve"> </w:t>
      </w:r>
      <w:r>
        <w:rPr>
          <w:rFonts w:eastAsia="Times New Roman" w:cs="Arial"/>
          <w:lang w:bidi="ar-SA"/>
        </w:rPr>
        <w:t>Проверка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электрической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прочности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изолирующей</w:t>
      </w:r>
      <w:r>
        <w:rPr>
          <w:rFonts w:eastAsia="Arial" w:cs="Arial"/>
          <w:lang w:bidi="ar-SA"/>
        </w:rPr>
        <w:t xml:space="preserve"> штанги </w:t>
      </w:r>
      <w:r>
        <w:rPr>
          <w:rFonts w:cs="Arial"/>
        </w:rPr>
        <w:t xml:space="preserve">производится в соответствии с ГОСТ 20494-2001, инструкцией и </w:t>
      </w:r>
      <w:r>
        <w:rPr>
          <w:rFonts w:eastAsia="Arial" w:cs="Arial"/>
          <w:lang w:bidi="ar-SA"/>
        </w:rPr>
        <w:t>СТО ПАО «Россети» с периодичностью 1 раз в 12 месяцев.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9.3 Проверка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электрической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прочности</w:t>
      </w:r>
      <w:r>
        <w:rPr>
          <w:rFonts w:eastAsia="Arial" w:cs="Arial"/>
          <w:lang w:bidi="ar-SA"/>
        </w:rPr>
        <w:t xml:space="preserve"> штанги дл</w:t>
      </w:r>
      <w:r>
        <w:rPr>
          <w:rFonts w:eastAsia="Arial" w:cs="Arial"/>
          <w:lang w:bidi="ar-SA"/>
        </w:rPr>
        <w:t xml:space="preserve">я установки струбцины и </w:t>
      </w:r>
      <w:r>
        <w:rPr>
          <w:rFonts w:cs="Arial"/>
          <w:lang w:bidi="ar-SA"/>
        </w:rPr>
        <w:t>изоляции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соединительного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провода не производится.</w:t>
      </w:r>
    </w:p>
    <w:p w:rsidR="00F06225" w:rsidRDefault="004C5B60">
      <w:pPr>
        <w:pStyle w:val="Standard"/>
        <w:suppressAutoHyphens w:val="0"/>
        <w:jc w:val="both"/>
      </w:pPr>
      <w:r>
        <w:rPr>
          <w:rFonts w:cs="Arial"/>
          <w:lang w:bidi="ar-SA"/>
        </w:rPr>
        <w:t xml:space="preserve">9.4 </w:t>
      </w:r>
      <w:r>
        <w:rPr>
          <w:rFonts w:eastAsia="Times New Roman" w:cs="Arial"/>
          <w:lang w:bidi="ar-SA"/>
        </w:rPr>
        <w:t xml:space="preserve">Проверка ИНН-15 осуществляется перед проведением поверки, после транспортировки, после длительного хранения, в других случаях по желанию пользователя и включает в себя следующие </w:t>
      </w:r>
      <w:r>
        <w:rPr>
          <w:rFonts w:eastAsia="Times New Roman" w:cs="Arial"/>
          <w:lang w:bidi="ar-SA"/>
        </w:rPr>
        <w:t>этапы: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 xml:space="preserve">9.4.1 Проверка напряжения внутреннего источника питания </w:t>
      </w:r>
      <w:r>
        <w:rPr>
          <w:rFonts w:eastAsia="Times New Roman" w:cs="Arial"/>
          <w:lang w:bidi="ar-SA"/>
        </w:rPr>
        <w:t xml:space="preserve">ИНН-15. Проверка считается </w:t>
      </w:r>
      <w:r>
        <w:rPr>
          <w:rFonts w:eastAsia="Times New Roman" w:cs="Arial"/>
          <w:lang w:bidi="ar-SA"/>
        </w:rPr>
        <w:lastRenderedPageBreak/>
        <w:t>успешной если напряжение источника питания, отображаемое на дисплее ИНН-15 после нажатия кнопки «Тест», превышает 2,5 В, в противном случае необходимо заменить элемен</w:t>
      </w:r>
      <w:r>
        <w:rPr>
          <w:rFonts w:eastAsia="Times New Roman" w:cs="Arial"/>
          <w:lang w:bidi="ar-SA"/>
        </w:rPr>
        <w:t>ты питания.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9.4.2</w:t>
      </w:r>
      <w:r>
        <w:rPr>
          <w:rFonts w:eastAsia="Times New Roman" w:cs="Arial"/>
          <w:lang w:bidi="ar-SA"/>
        </w:rPr>
        <w:t xml:space="preserve"> Проверка </w:t>
      </w:r>
      <w:r>
        <w:rPr>
          <w:rFonts w:eastAsia="Times New Roman" w:cs="Arial"/>
          <w:lang w:bidi="ar-SA"/>
        </w:rPr>
        <w:t>работоспособности ИНН-15 на заведомо известном напряжении или с применением УП-25 в соответствии с п 6.4.6 (6.5.2).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9.5 Проверка УДСП осуществляется по желанию пользователя и включает в себя следующие этапы: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 xml:space="preserve">9.5.1 Проверка напряжения внутреннего </w:t>
      </w:r>
      <w:r>
        <w:rPr>
          <w:rFonts w:eastAsia="Times New Roman" w:cs="Arial"/>
          <w:lang w:bidi="ar-SA"/>
        </w:rPr>
        <w:t xml:space="preserve">источника питания </w:t>
      </w:r>
      <w:r>
        <w:rPr>
          <w:rFonts w:eastAsia="Times New Roman" w:cs="Arial"/>
          <w:lang w:bidi="ar-SA"/>
        </w:rPr>
        <w:t>УДСП. Проверка считается успешной если напряжение источника питания, отображаемое на дисплее УДСП после нажатия кнопки «Вкл» (см. руководство по эксплуатации УДСП»), превышает 2,5 В, в противном случае необходимо заменить элементы питания</w:t>
      </w:r>
      <w:r>
        <w:rPr>
          <w:rFonts w:eastAsia="Times New Roman" w:cs="Arial"/>
          <w:lang w:bidi="ar-SA"/>
        </w:rPr>
        <w:t>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9.5.2 Проверка работоспособности УДСП в комплекте с ИНН-15. Проверка считается успешной, если после нажатия кнопки «Вкл» на дисплее УДСП дублируются показания ИНН-15 (при отсутствии напряжения на входе ИНН-15 - «0» или «</w:t>
      </w:r>
      <w:r>
        <w:rPr>
          <w:rFonts w:eastAsia="Times New Roman" w:cs="Arial"/>
          <w:lang w:val="en-US" w:bidi="ar-SA"/>
        </w:rPr>
        <w:t>L</w:t>
      </w:r>
      <w:r>
        <w:rPr>
          <w:rFonts w:eastAsia="Times New Roman" w:cs="Arial"/>
          <w:lang w:bidi="ar-SA"/>
        </w:rPr>
        <w:t>»).</w:t>
      </w:r>
    </w:p>
    <w:p w:rsidR="00F06225" w:rsidRDefault="00F06225">
      <w:pPr>
        <w:pStyle w:val="Standard"/>
        <w:jc w:val="center"/>
        <w:rPr>
          <w:rFonts w:eastAsia="Times New Roman" w:cs="Arial"/>
          <w:b/>
          <w:lang w:bidi="ar-SA"/>
        </w:rPr>
      </w:pPr>
    </w:p>
    <w:p w:rsidR="00F06225" w:rsidRDefault="004C5B60">
      <w:pPr>
        <w:pStyle w:val="Standard"/>
        <w:spacing w:line="360" w:lineRule="auto"/>
        <w:jc w:val="center"/>
      </w:pPr>
      <w:r>
        <w:rPr>
          <w:rFonts w:eastAsia="Times New Roman" w:cs="Arial"/>
          <w:b/>
          <w:lang w:bidi="ar-SA"/>
        </w:rPr>
        <w:t>10.</w:t>
      </w:r>
      <w:r>
        <w:rPr>
          <w:rFonts w:eastAsia="Arial" w:cs="Arial"/>
          <w:b/>
          <w:lang w:bidi="ar-SA"/>
        </w:rPr>
        <w:t xml:space="preserve">  </w:t>
      </w:r>
      <w:r>
        <w:rPr>
          <w:rFonts w:cs="Arial"/>
          <w:b/>
          <w:lang w:bidi="ar-SA"/>
        </w:rPr>
        <w:t>Свидетельство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о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приемке</w:t>
      </w:r>
    </w:p>
    <w:p w:rsidR="00F06225" w:rsidRDefault="004C5B60">
      <w:pPr>
        <w:pStyle w:val="Standard"/>
        <w:spacing w:line="360" w:lineRule="auto"/>
        <w:jc w:val="both"/>
      </w:pPr>
      <w:r>
        <w:rPr>
          <w:rFonts w:eastAsia="Times New Roman" w:cs="Arial"/>
          <w:lang w:bidi="ar-SA"/>
        </w:rPr>
        <w:t xml:space="preserve">Комплект для измерения </w:t>
      </w:r>
      <w:r>
        <w:rPr>
          <w:rFonts w:cs="Arial"/>
          <w:lang w:bidi="ar-SA"/>
        </w:rPr>
        <w:t>наведенн</w:t>
      </w:r>
      <w:r>
        <w:rPr>
          <w:rFonts w:eastAsia="Arial" w:cs="Arial"/>
          <w:lang w:bidi="ar-SA"/>
        </w:rPr>
        <w:t>о</w:t>
      </w:r>
      <w:r>
        <w:rPr>
          <w:rFonts w:cs="Arial"/>
          <w:lang w:bidi="ar-SA"/>
        </w:rPr>
        <w:t>го напряжения:</w:t>
      </w:r>
    </w:p>
    <w:tbl>
      <w:tblPr>
        <w:tblW w:w="8160" w:type="dxa"/>
        <w:tblInd w:w="8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188"/>
        <w:gridCol w:w="1020"/>
        <w:gridCol w:w="1140"/>
        <w:gridCol w:w="1236"/>
        <w:gridCol w:w="1200"/>
        <w:gridCol w:w="1296"/>
      </w:tblGrid>
      <w:tr w:rsidR="00F0622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КНН-35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КНН-110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КНН-220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КНН-330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4C5B60">
            <w:pPr>
              <w:pStyle w:val="TableContents"/>
              <w:numPr>
                <w:ilvl w:val="0"/>
                <w:numId w:val="2"/>
              </w:num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КНН-500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25" w:rsidRDefault="00F06225">
            <w:pPr>
              <w:pStyle w:val="TableContents"/>
              <w:snapToGrid w:val="0"/>
              <w:spacing w:line="360" w:lineRule="auto"/>
            </w:pPr>
          </w:p>
        </w:tc>
      </w:tr>
    </w:tbl>
    <w:p w:rsidR="00F06225" w:rsidRDefault="00F06225">
      <w:pPr>
        <w:pStyle w:val="Standard"/>
        <w:spacing w:line="360" w:lineRule="auto"/>
        <w:jc w:val="both"/>
        <w:rPr>
          <w:rFonts w:cs="Arial"/>
          <w:lang w:bidi="ar-SA"/>
        </w:rPr>
      </w:pPr>
    </w:p>
    <w:p w:rsidR="00F06225" w:rsidRDefault="004C5B60">
      <w:pPr>
        <w:pStyle w:val="Standard"/>
        <w:spacing w:line="360" w:lineRule="auto"/>
        <w:jc w:val="both"/>
      </w:pPr>
      <w:r>
        <w:rPr>
          <w:rFonts w:cs="Arial"/>
          <w:lang w:bidi="ar-SA"/>
        </w:rPr>
        <w:t>зав.</w:t>
      </w:r>
      <w:r>
        <w:rPr>
          <w:rFonts w:eastAsia="Arial" w:cs="Arial"/>
          <w:lang w:bidi="ar-SA"/>
        </w:rPr>
        <w:t xml:space="preserve"> №</w:t>
      </w:r>
      <w:r>
        <w:rPr>
          <w:rFonts w:cs="Arial"/>
          <w:lang w:bidi="ar-SA"/>
        </w:rPr>
        <w:t>____________________________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соответствует</w:t>
      </w:r>
      <w:r>
        <w:rPr>
          <w:rFonts w:eastAsia="Arial" w:cs="Arial"/>
          <w:lang w:bidi="ar-SA"/>
        </w:rPr>
        <w:t xml:space="preserve"> требованиям комплекта КД КПЭП 397.000.000, ГОСТ 20494-2001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признан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годным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для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эксплуатации.</w:t>
      </w:r>
    </w:p>
    <w:p w:rsidR="00F06225" w:rsidRDefault="004C5B60">
      <w:pPr>
        <w:pStyle w:val="Standard"/>
        <w:jc w:val="both"/>
        <w:rPr>
          <w:rFonts w:cs="Arial"/>
        </w:rPr>
      </w:pPr>
      <w:r>
        <w:rPr>
          <w:rFonts w:cs="Arial"/>
        </w:rPr>
        <w:t>Дата изготовления _______________ ______________________________________________</w:t>
      </w:r>
    </w:p>
    <w:p w:rsidR="00F06225" w:rsidRDefault="004C5B60">
      <w:pPr>
        <w:pStyle w:val="Standard"/>
        <w:ind w:left="15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ab/>
      </w:r>
      <w:r>
        <w:rPr>
          <w:rFonts w:eastAsia="Times New Roman" w:cs="Arial"/>
          <w:lang w:bidi="ar-SA"/>
        </w:rPr>
        <w:tab/>
      </w:r>
      <w:r>
        <w:rPr>
          <w:rFonts w:eastAsia="Times New Roman" w:cs="Arial"/>
          <w:lang w:bidi="ar-SA"/>
        </w:rPr>
        <w:tab/>
      </w:r>
      <w:r>
        <w:rPr>
          <w:rFonts w:eastAsia="Times New Roman" w:cs="Arial"/>
          <w:sz w:val="18"/>
          <w:szCs w:val="18"/>
          <w:lang w:bidi="ar-SA"/>
        </w:rPr>
        <w:t xml:space="preserve"> (личные подписи (оттиски личных </w:t>
      </w:r>
      <w:r>
        <w:rPr>
          <w:rFonts w:eastAsia="Times New Roman" w:cs="Arial"/>
          <w:sz w:val="18"/>
          <w:szCs w:val="18"/>
          <w:lang w:bidi="ar-SA"/>
        </w:rPr>
        <w:t>клейм) должностных лиц предприятия, ответственных за приемку)</w:t>
      </w:r>
    </w:p>
    <w:p w:rsidR="00F06225" w:rsidRDefault="00F06225">
      <w:pPr>
        <w:pStyle w:val="Standard"/>
        <w:ind w:left="15"/>
        <w:rPr>
          <w:rFonts w:eastAsia="Times New Roman" w:cs="Times New Roman"/>
          <w:lang w:bidi="ar-SA"/>
        </w:rPr>
      </w:pPr>
    </w:p>
    <w:p w:rsidR="00F06225" w:rsidRDefault="004C5B60">
      <w:pPr>
        <w:pStyle w:val="Standard"/>
        <w:jc w:val="center"/>
      </w:pPr>
      <w:r>
        <w:rPr>
          <w:rFonts w:eastAsia="Times New Roman" w:cs="Arial"/>
          <w:b/>
          <w:lang w:bidi="ar-SA"/>
        </w:rPr>
        <w:t>11.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Сведения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о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транспортировании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и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хранении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11.1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Транспортирование</w:t>
      </w:r>
      <w:r>
        <w:rPr>
          <w:rFonts w:eastAsia="Arial" w:cs="Arial"/>
          <w:lang w:bidi="ar-SA"/>
        </w:rPr>
        <w:t xml:space="preserve"> комплектов </w:t>
      </w:r>
      <w:r>
        <w:rPr>
          <w:rFonts w:cs="Arial"/>
          <w:lang w:bidi="ar-SA"/>
        </w:rPr>
        <w:t>может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производиться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любым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видом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транспорта,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этом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должны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быть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приняты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меры,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предохраняющие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механических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повреждений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попадания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влаги.</w:t>
      </w:r>
    </w:p>
    <w:p w:rsidR="00F06225" w:rsidRDefault="004C5B60">
      <w:pPr>
        <w:pStyle w:val="30"/>
        <w:suppressAutoHyphens w:val="0"/>
        <w:rPr>
          <w:sz w:val="24"/>
        </w:rPr>
      </w:pPr>
      <w:r>
        <w:rPr>
          <w:sz w:val="24"/>
        </w:rPr>
        <w:t>11.2</w:t>
      </w:r>
      <w:r>
        <w:rPr>
          <w:sz w:val="24"/>
        </w:rPr>
        <w:t xml:space="preserve"> </w:t>
      </w:r>
      <w:r>
        <w:rPr>
          <w:rFonts w:eastAsia="Times New Roman"/>
          <w:sz w:val="24"/>
          <w:lang w:bidi="ar-SA"/>
        </w:rPr>
        <w:t xml:space="preserve">Хранение комплектов должно производиться на складах при температуре от 0 до 40 </w:t>
      </w:r>
      <w:r>
        <w:rPr>
          <w:rFonts w:eastAsia="Times New Roman"/>
          <w:sz w:val="24"/>
          <w:vertAlign w:val="superscript"/>
          <w:lang w:bidi="ar-SA"/>
        </w:rPr>
        <w:t>о</w:t>
      </w:r>
      <w:r>
        <w:rPr>
          <w:rFonts w:eastAsia="Times New Roman"/>
          <w:sz w:val="24"/>
          <w:lang w:bidi="ar-SA"/>
        </w:rPr>
        <w:t xml:space="preserve">С при относительной влажности воздуха до 80 % при 25 </w:t>
      </w:r>
      <w:r>
        <w:rPr>
          <w:rFonts w:eastAsia="Times New Roman"/>
          <w:sz w:val="24"/>
          <w:vertAlign w:val="superscript"/>
          <w:lang w:bidi="ar-SA"/>
        </w:rPr>
        <w:t>о</w:t>
      </w:r>
      <w:r>
        <w:rPr>
          <w:rFonts w:eastAsia="Times New Roman"/>
          <w:sz w:val="24"/>
          <w:lang w:bidi="ar-SA"/>
        </w:rPr>
        <w:t xml:space="preserve">С, при отсутствии пыли, паров кислот и щелочей, агрессивных газов </w:t>
      </w:r>
      <w:r>
        <w:rPr>
          <w:rFonts w:eastAsia="Times New Roman"/>
          <w:sz w:val="24"/>
          <w:lang w:bidi="ar-SA"/>
        </w:rPr>
        <w:t>и других вредных примесей, вызывающих коррозию</w:t>
      </w:r>
      <w:r>
        <w:rPr>
          <w:sz w:val="24"/>
        </w:rPr>
        <w:t>.</w:t>
      </w:r>
      <w:r>
        <w:rPr>
          <w:sz w:val="24"/>
        </w:rPr>
        <w:t>.</w:t>
      </w:r>
    </w:p>
    <w:p w:rsidR="00F06225" w:rsidRDefault="004C5B60">
      <w:pPr>
        <w:pStyle w:val="Standard"/>
        <w:tabs>
          <w:tab w:val="left" w:pos="10080"/>
        </w:tabs>
        <w:suppressAutoHyphens w:val="0"/>
      </w:pPr>
      <w:r>
        <w:t xml:space="preserve"> </w:t>
      </w:r>
    </w:p>
    <w:p w:rsidR="00F06225" w:rsidRDefault="004C5B60">
      <w:pPr>
        <w:pStyle w:val="Standard"/>
        <w:tabs>
          <w:tab w:val="left" w:pos="10800"/>
        </w:tabs>
        <w:suppressAutoHyphens w:val="0"/>
        <w:ind w:left="720"/>
        <w:jc w:val="center"/>
      </w:pPr>
      <w:r>
        <w:rPr>
          <w:rFonts w:eastAsia="Times New Roman" w:cs="Arial"/>
          <w:b/>
          <w:lang w:bidi="ar-SA"/>
        </w:rPr>
        <w:t>12.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Замена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элементов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питания</w:t>
      </w:r>
    </w:p>
    <w:p w:rsidR="00F06225" w:rsidRDefault="004C5B60">
      <w:pPr>
        <w:pStyle w:val="Standard"/>
        <w:suppressAutoHyphens w:val="0"/>
        <w:ind w:left="30" w:hanging="15"/>
        <w:jc w:val="both"/>
      </w:pPr>
      <w:r>
        <w:rPr>
          <w:rFonts w:eastAsia="Times New Roman" w:cs="Arial"/>
          <w:lang w:bidi="ar-SA"/>
        </w:rPr>
        <w:t xml:space="preserve">12.1 </w:t>
      </w:r>
      <w:r>
        <w:rPr>
          <w:rFonts w:eastAsia="Arial" w:cs="Arial"/>
          <w:lang w:bidi="ar-SA"/>
        </w:rPr>
        <w:t>Замену элементов питания ИНН-15 производить в соответствии с «Руководством по эксплуатации ИНН-15».</w:t>
      </w:r>
    </w:p>
    <w:p w:rsidR="00F06225" w:rsidRDefault="004C5B60">
      <w:pPr>
        <w:pStyle w:val="Standard"/>
        <w:suppressAutoHyphens w:val="0"/>
        <w:ind w:left="30" w:hanging="15"/>
        <w:jc w:val="both"/>
      </w:pPr>
      <w:r>
        <w:rPr>
          <w:rFonts w:eastAsia="Times New Roman" w:cs="Arial"/>
          <w:lang w:bidi="ar-SA"/>
        </w:rPr>
        <w:t>12.2</w:t>
      </w:r>
      <w:r>
        <w:rPr>
          <w:rFonts w:eastAsia="Arial" w:cs="Arial"/>
          <w:lang w:bidi="ar-SA"/>
        </w:rPr>
        <w:t xml:space="preserve"> Замену элементов питания УДСП производить в соответствии с «Руководством по эксплуатации УДСП».</w:t>
      </w:r>
    </w:p>
    <w:p w:rsidR="00F06225" w:rsidRDefault="004C5B60">
      <w:pPr>
        <w:pStyle w:val="Standard"/>
        <w:suppressAutoHyphens w:val="0"/>
        <w:spacing w:line="100" w:lineRule="atLeast"/>
        <w:jc w:val="both"/>
      </w:pPr>
      <w:r>
        <w:rPr>
          <w:rFonts w:eastAsia="Times New Roman" w:cs="Arial"/>
          <w:lang w:bidi="ar-SA"/>
        </w:rPr>
        <w:t>12.3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Рекомендуемые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к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установке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элементы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питания</w:t>
      </w:r>
      <w:r>
        <w:rPr>
          <w:rFonts w:eastAsia="Arial" w:cs="Arial"/>
          <w:lang w:bidi="ar-SA"/>
        </w:rPr>
        <w:t xml:space="preserve"> </w:t>
      </w:r>
      <w:r>
        <w:rPr>
          <w:rFonts w:eastAsia="Arial" w:cs="Arial"/>
          <w:lang w:bidi="ar-SA"/>
        </w:rPr>
        <w:t>“</w:t>
      </w:r>
      <w:r>
        <w:rPr>
          <w:rFonts w:cs="Arial"/>
          <w:lang w:bidi="ar-SA"/>
        </w:rPr>
        <w:t>ААА</w:t>
      </w:r>
      <w:r>
        <w:rPr>
          <w:rFonts w:eastAsia="Arial" w:cs="Arial"/>
          <w:lang w:bidi="ar-SA"/>
        </w:rPr>
        <w:t xml:space="preserve">” </w:t>
      </w:r>
      <w:r>
        <w:rPr>
          <w:rFonts w:cs="Arial"/>
          <w:lang w:bidi="ar-SA"/>
        </w:rPr>
        <w:t>(</w:t>
      </w:r>
      <w:r>
        <w:rPr>
          <w:rFonts w:eastAsia="Times New Roman" w:cs="Arial"/>
          <w:lang w:val="en-US" w:bidi="ar-SA"/>
        </w:rPr>
        <w:t>LR</w:t>
      </w:r>
      <w:r>
        <w:rPr>
          <w:rFonts w:eastAsia="Times New Roman" w:cs="Arial"/>
          <w:lang w:bidi="ar-SA"/>
        </w:rPr>
        <w:t>03)</w:t>
      </w:r>
      <w:r>
        <w:rPr>
          <w:rFonts w:eastAsia="Arial" w:cs="Arial"/>
          <w:lang w:bidi="ar-SA"/>
        </w:rPr>
        <w:t xml:space="preserve"> </w:t>
      </w:r>
      <w:r>
        <w:rPr>
          <w:rFonts w:eastAsia="Arial" w:cs="Arial"/>
          <w:lang w:bidi="ar-SA"/>
        </w:rPr>
        <w:t xml:space="preserve">– </w:t>
      </w:r>
      <w:r>
        <w:rPr>
          <w:rFonts w:cs="Arial"/>
          <w:lang w:bidi="ar-SA"/>
        </w:rPr>
        <w:t>щелочные,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емкостью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менее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1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А</w:t>
      </w:r>
      <w:r>
        <w:rPr>
          <w:rFonts w:eastAsia="Times New Roman" w:cs="Arial"/>
          <w:b/>
          <w:bCs/>
          <w:lang w:bidi="ar-SA"/>
        </w:rPr>
        <w:t>·</w:t>
      </w:r>
      <w:r>
        <w:rPr>
          <w:rFonts w:eastAsia="Times New Roman" w:cs="Arial"/>
          <w:lang w:bidi="ar-SA"/>
        </w:rPr>
        <w:t>ч.</w:t>
      </w:r>
    </w:p>
    <w:p w:rsidR="00F06225" w:rsidRDefault="00F06225">
      <w:pPr>
        <w:pStyle w:val="Standard"/>
        <w:jc w:val="center"/>
      </w:pPr>
    </w:p>
    <w:p w:rsidR="00F06225" w:rsidRDefault="004C5B60">
      <w:pPr>
        <w:pStyle w:val="Standard"/>
        <w:jc w:val="center"/>
      </w:pPr>
      <w:r>
        <w:rPr>
          <w:rFonts w:eastAsia="Times New Roman" w:cs="Arial"/>
          <w:b/>
          <w:lang w:bidi="ar-SA"/>
        </w:rPr>
        <w:t>13.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Гарантии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изготовителя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13.1.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Предприятие-изготовитель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гарантирует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соответствие комплекта для измерения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наведенн</w:t>
      </w:r>
      <w:r>
        <w:rPr>
          <w:rFonts w:eastAsia="Arial" w:cs="Arial"/>
          <w:lang w:bidi="ar-SA"/>
        </w:rPr>
        <w:t>о</w:t>
      </w:r>
      <w:r>
        <w:rPr>
          <w:rFonts w:cs="Arial"/>
          <w:lang w:bidi="ar-SA"/>
        </w:rPr>
        <w:t>го напряжения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техническим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характеристикам,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указанным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РЭ,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соблюдении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потребителем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условий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правил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технического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обслуживания,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транспортирования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хранения,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установленных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РЭ.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13.2.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Гарантийный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срок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24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месяца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дня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ввода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эксплуатацию.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13.3.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Гарантийный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срок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хранения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-</w:t>
      </w:r>
      <w:r>
        <w:rPr>
          <w:rFonts w:eastAsia="Arial" w:cs="Arial"/>
          <w:lang w:bidi="ar-SA"/>
        </w:rPr>
        <w:t xml:space="preserve"> 24 </w:t>
      </w:r>
      <w:r>
        <w:rPr>
          <w:rFonts w:cs="Arial"/>
          <w:lang w:bidi="ar-SA"/>
        </w:rPr>
        <w:t>месяцев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дня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отпуска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потребителю.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13.4.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Срок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службы</w:t>
      </w:r>
      <w:r>
        <w:rPr>
          <w:rFonts w:eastAsia="Arial" w:cs="Arial"/>
          <w:lang w:bidi="ar-SA"/>
        </w:rPr>
        <w:t xml:space="preserve"> комплекта</w:t>
      </w:r>
      <w:r>
        <w:rPr>
          <w:rFonts w:cs="Arial"/>
          <w:lang w:bidi="ar-SA"/>
        </w:rPr>
        <w:t xml:space="preserve"> -</w:t>
      </w:r>
      <w:r>
        <w:rPr>
          <w:rFonts w:eastAsia="Arial" w:cs="Arial"/>
          <w:lang w:bidi="ar-SA"/>
        </w:rPr>
        <w:t xml:space="preserve"> 5 </w:t>
      </w:r>
      <w:r>
        <w:rPr>
          <w:rFonts w:cs="Arial"/>
          <w:lang w:bidi="ar-SA"/>
        </w:rPr>
        <w:t>лет.</w:t>
      </w:r>
    </w:p>
    <w:p w:rsidR="00F06225" w:rsidRDefault="00F06225">
      <w:pPr>
        <w:pStyle w:val="Standard"/>
        <w:suppressAutoHyphens w:val="0"/>
        <w:jc w:val="center"/>
        <w:rPr>
          <w:rFonts w:eastAsia="Times New Roman" w:cs="Arial"/>
          <w:b/>
          <w:lang w:bidi="ar-SA"/>
        </w:rPr>
      </w:pPr>
    </w:p>
    <w:p w:rsidR="00F06225" w:rsidRDefault="004C5B60">
      <w:pPr>
        <w:pStyle w:val="Standard"/>
        <w:suppressAutoHyphens w:val="0"/>
        <w:jc w:val="center"/>
      </w:pPr>
      <w:r>
        <w:rPr>
          <w:rFonts w:eastAsia="Times New Roman" w:cs="Arial"/>
          <w:b/>
          <w:lang w:bidi="ar-SA"/>
        </w:rPr>
        <w:t>14</w:t>
      </w:r>
      <w:r>
        <w:rPr>
          <w:rFonts w:eastAsia="Times New Roman" w:cs="Arial"/>
          <w:b/>
          <w:lang w:bidi="ar-SA"/>
        </w:rPr>
        <w:t>.</w:t>
      </w:r>
      <w:r>
        <w:rPr>
          <w:rFonts w:eastAsia="Arial" w:cs="Arial"/>
          <w:b/>
          <w:lang w:bidi="ar-SA"/>
        </w:rPr>
        <w:t xml:space="preserve">  </w:t>
      </w:r>
      <w:r>
        <w:rPr>
          <w:rFonts w:cs="Arial"/>
          <w:b/>
          <w:lang w:bidi="ar-SA"/>
        </w:rPr>
        <w:t>Сведения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о</w:t>
      </w:r>
      <w:r>
        <w:rPr>
          <w:rFonts w:eastAsia="Arial" w:cs="Arial"/>
          <w:b/>
          <w:lang w:bidi="ar-SA"/>
        </w:rPr>
        <w:t xml:space="preserve"> </w:t>
      </w:r>
      <w:r>
        <w:rPr>
          <w:rFonts w:cs="Arial"/>
          <w:b/>
          <w:lang w:bidi="ar-SA"/>
        </w:rPr>
        <w:t>рекламациях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lastRenderedPageBreak/>
        <w:t>14.1.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случае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выявления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неисправности</w:t>
      </w:r>
      <w:r>
        <w:rPr>
          <w:rFonts w:eastAsia="Arial" w:cs="Arial"/>
          <w:lang w:bidi="ar-SA"/>
        </w:rPr>
        <w:t xml:space="preserve"> комплекта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период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гарантийных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обязательств,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также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обнаружения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некомплектности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распаковывании,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потребитель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должен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выслать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адрес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предприятия-изготовителя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письменное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извещение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следующими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данными: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      </w:t>
      </w:r>
      <w:r>
        <w:rPr>
          <w:rFonts w:eastAsia="Times New Roman"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заводской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номер,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дата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выпуска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дата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ввода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эксплуатацию;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      </w:t>
      </w:r>
      <w:r>
        <w:rPr>
          <w:rFonts w:eastAsia="Times New Roman"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характер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дефекта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(или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некомплекта).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14.2.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Рекламацию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на</w:t>
      </w:r>
      <w:r>
        <w:rPr>
          <w:rFonts w:eastAsia="Arial" w:cs="Arial"/>
          <w:lang w:bidi="ar-SA"/>
        </w:rPr>
        <w:t xml:space="preserve"> комплект </w:t>
      </w:r>
      <w:r>
        <w:rPr>
          <w:rFonts w:cs="Arial"/>
          <w:lang w:bidi="ar-SA"/>
        </w:rPr>
        <w:t>не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предъявляют: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 xml:space="preserve">      - </w:t>
      </w:r>
      <w:r>
        <w:rPr>
          <w:rFonts w:cs="Arial"/>
          <w:lang w:bidi="ar-SA"/>
        </w:rPr>
        <w:t>по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истечении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гарантийн</w:t>
      </w:r>
      <w:r>
        <w:rPr>
          <w:rFonts w:cs="Arial"/>
          <w:lang w:bidi="ar-SA"/>
        </w:rPr>
        <w:t>ого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срока;</w:t>
      </w:r>
    </w:p>
    <w:p w:rsidR="00F06225" w:rsidRDefault="00F06225">
      <w:pPr>
        <w:pStyle w:val="Standard"/>
        <w:suppressAutoHyphens w:val="0"/>
        <w:jc w:val="both"/>
        <w:rPr>
          <w:rFonts w:cs="Arial"/>
          <w:lang w:bidi="ar-SA"/>
        </w:rPr>
      </w:pPr>
    </w:p>
    <w:p w:rsidR="00F06225" w:rsidRDefault="004C5B60">
      <w:pPr>
        <w:pStyle w:val="Standard"/>
        <w:suppressAutoHyphens w:val="0"/>
        <w:jc w:val="both"/>
      </w:pPr>
      <w:r>
        <w:rPr>
          <w:rFonts w:eastAsia="Arial" w:cs="Arial"/>
          <w:lang w:bidi="ar-SA"/>
        </w:rPr>
        <w:t xml:space="preserve">      </w:t>
      </w:r>
      <w:r>
        <w:rPr>
          <w:rFonts w:eastAsia="Times New Roman" w:cs="Arial"/>
          <w:lang w:bidi="ar-SA"/>
        </w:rPr>
        <w:t>-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нарушении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правил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эксплуатации,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хранения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или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транспортирования,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предусмотренных</w:t>
      </w:r>
      <w:r>
        <w:rPr>
          <w:rFonts w:eastAsia="Arial" w:cs="Arial"/>
          <w:lang w:bidi="ar-SA"/>
        </w:rPr>
        <w:t xml:space="preserve"> РЭ</w:t>
      </w:r>
      <w:r>
        <w:rPr>
          <w:rFonts w:cs="Arial"/>
          <w:lang w:bidi="ar-SA"/>
        </w:rPr>
        <w:t>.</w:t>
      </w:r>
    </w:p>
    <w:p w:rsidR="00F06225" w:rsidRDefault="004C5B60">
      <w:pPr>
        <w:pStyle w:val="Standard"/>
        <w:suppressAutoHyphens w:val="0"/>
        <w:jc w:val="both"/>
      </w:pPr>
      <w:r>
        <w:rPr>
          <w:rFonts w:eastAsia="Times New Roman" w:cs="Arial"/>
          <w:lang w:bidi="ar-SA"/>
        </w:rPr>
        <w:t>14.3.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Сведения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о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предъявляемых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рекламациях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потребитель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заносит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в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табл.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14.1.</w:t>
      </w:r>
    </w:p>
    <w:p w:rsidR="00F06225" w:rsidRDefault="004C5B60">
      <w:pPr>
        <w:pStyle w:val="Standard"/>
        <w:jc w:val="right"/>
        <w:rPr>
          <w:rFonts w:eastAsia="Arial" w:cs="Arial"/>
          <w:lang w:bidi="ar-SA"/>
        </w:rPr>
      </w:pPr>
      <w:r>
        <w:rPr>
          <w:rFonts w:eastAsia="Arial" w:cs="Arial"/>
          <w:lang w:bidi="ar-SA"/>
        </w:rPr>
        <w:t xml:space="preserve">         </w:t>
      </w:r>
    </w:p>
    <w:p w:rsidR="00F06225" w:rsidRDefault="00F06225">
      <w:pPr>
        <w:pStyle w:val="Standard"/>
        <w:jc w:val="center"/>
        <w:rPr>
          <w:rFonts w:eastAsia="Times New Roman" w:cs="Arial"/>
          <w:lang w:bidi="ar-SA"/>
        </w:rPr>
      </w:pPr>
    </w:p>
    <w:p w:rsidR="00F06225" w:rsidRDefault="004C5B60">
      <w:pPr>
        <w:pStyle w:val="Standard"/>
        <w:jc w:val="center"/>
      </w:pPr>
      <w:r>
        <w:rPr>
          <w:rFonts w:eastAsia="Times New Roman" w:cs="Arial"/>
          <w:lang w:bidi="ar-SA"/>
        </w:rPr>
        <w:t>Регистрация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рекламаций</w:t>
      </w:r>
    </w:p>
    <w:p w:rsidR="00F06225" w:rsidRDefault="004C5B60">
      <w:pPr>
        <w:pStyle w:val="Standard"/>
        <w:jc w:val="right"/>
      </w:pPr>
      <w:r>
        <w:rPr>
          <w:rFonts w:eastAsia="Times New Roman" w:cs="Arial"/>
          <w:lang w:bidi="ar-SA"/>
        </w:rPr>
        <w:t>Таблица</w:t>
      </w:r>
      <w:r>
        <w:rPr>
          <w:rFonts w:eastAsia="Arial" w:cs="Arial"/>
          <w:lang w:bidi="ar-SA"/>
        </w:rPr>
        <w:t xml:space="preserve"> </w:t>
      </w:r>
      <w:r>
        <w:rPr>
          <w:rFonts w:cs="Arial"/>
          <w:lang w:bidi="ar-SA"/>
        </w:rPr>
        <w:t>14.1</w:t>
      </w:r>
    </w:p>
    <w:tbl>
      <w:tblPr>
        <w:tblW w:w="10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968"/>
        <w:gridCol w:w="3068"/>
        <w:gridCol w:w="1483"/>
        <w:gridCol w:w="2229"/>
      </w:tblGrid>
      <w:tr w:rsidR="00F06225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uppressAutoHyphens w:val="0"/>
              <w:snapToGrid w:val="0"/>
              <w:ind w:left="-108" w:right="-156"/>
              <w:jc w:val="center"/>
            </w:pPr>
            <w:r>
              <w:rPr>
                <w:rFonts w:eastAsia="Times New Roman" w:cs="Arial"/>
                <w:lang w:bidi="ar-SA"/>
              </w:rPr>
              <w:t>Дата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и</w:t>
            </w:r>
            <w:r>
              <w:rPr>
                <w:rFonts w:eastAsia="Arial" w:cs="Arial"/>
                <w:lang w:bidi="ar-SA"/>
              </w:rPr>
              <w:t xml:space="preserve"> № </w:t>
            </w:r>
            <w:r>
              <w:rPr>
                <w:rFonts w:cs="Arial"/>
                <w:lang w:bidi="ar-SA"/>
              </w:rPr>
              <w:t>уведомления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uppressAutoHyphens w:val="0"/>
              <w:snapToGrid w:val="0"/>
              <w:jc w:val="center"/>
            </w:pPr>
            <w:r>
              <w:rPr>
                <w:rFonts w:eastAsia="Times New Roman" w:cs="Arial"/>
                <w:lang w:bidi="ar-SA"/>
              </w:rPr>
              <w:t>Краткое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содержание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рекламации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uppressAutoHyphens w:val="0"/>
              <w:snapToGrid w:val="0"/>
              <w:jc w:val="center"/>
            </w:pPr>
            <w:r>
              <w:rPr>
                <w:rFonts w:eastAsia="Times New Roman" w:cs="Arial"/>
                <w:lang w:bidi="ar-SA"/>
              </w:rPr>
              <w:t>Меры,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принятые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по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устранению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отказов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uppressAutoHyphens w:val="0"/>
              <w:snapToGrid w:val="0"/>
              <w:ind w:left="-48" w:right="-48"/>
              <w:jc w:val="center"/>
            </w:pPr>
            <w:r>
              <w:rPr>
                <w:rFonts w:eastAsia="Times New Roman" w:cs="Arial"/>
                <w:lang w:bidi="ar-SA"/>
              </w:rPr>
              <w:t>Дата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ввода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в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эксплуатацию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4C5B60">
            <w:pPr>
              <w:pStyle w:val="Standard"/>
              <w:suppressAutoHyphens w:val="0"/>
              <w:snapToGrid w:val="0"/>
              <w:jc w:val="center"/>
            </w:pPr>
            <w:r>
              <w:rPr>
                <w:rFonts w:eastAsia="Times New Roman" w:cs="Arial"/>
                <w:lang w:bidi="ar-SA"/>
              </w:rPr>
              <w:t>Должность,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фамилия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и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подпись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лица,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производившего</w:t>
            </w:r>
            <w:r>
              <w:rPr>
                <w:rFonts w:eastAsia="Arial" w:cs="Arial"/>
                <w:lang w:bidi="ar-SA"/>
              </w:rPr>
              <w:t xml:space="preserve"> </w:t>
            </w:r>
            <w:r>
              <w:rPr>
                <w:rFonts w:cs="Arial"/>
                <w:lang w:bidi="ar-SA"/>
              </w:rPr>
              <w:t>ремонт</w:t>
            </w:r>
          </w:p>
        </w:tc>
      </w:tr>
      <w:tr w:rsidR="00F06225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  <w:p w:rsidR="00F06225" w:rsidRDefault="00F06225">
            <w:pPr>
              <w:pStyle w:val="Standard"/>
              <w:snapToGrid w:val="0"/>
              <w:jc w:val="both"/>
              <w:rPr>
                <w:rFonts w:eastAsia="Times New Roman" w:cs="Arial"/>
                <w:lang w:bidi="ar-SA"/>
              </w:rPr>
            </w:pPr>
          </w:p>
        </w:tc>
      </w:tr>
    </w:tbl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  <w:rPr>
          <w:rFonts w:eastAsia="Times New Roman" w:cs="Arial"/>
          <w:b/>
          <w:bCs/>
          <w:lang w:bidi="ar-SA"/>
        </w:rPr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  <w:rPr>
          <w:rFonts w:eastAsia="Times New Roman" w:cs="Arial"/>
          <w:b/>
          <w:bCs/>
          <w:lang w:bidi="ar-SA"/>
        </w:rPr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  <w:rPr>
          <w:rFonts w:eastAsia="Times New Roman" w:cs="Arial"/>
          <w:b/>
          <w:bCs/>
          <w:lang w:bidi="ar-SA"/>
        </w:rPr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  <w:rPr>
          <w:rFonts w:eastAsia="Times New Roman" w:cs="Arial"/>
          <w:lang w:bidi="ar-SA"/>
        </w:rPr>
      </w:pPr>
    </w:p>
    <w:p w:rsidR="00F06225" w:rsidRDefault="00F06225">
      <w:pPr>
        <w:pStyle w:val="Standard"/>
        <w:tabs>
          <w:tab w:val="left" w:pos="720"/>
        </w:tabs>
        <w:suppressAutoHyphens w:val="0"/>
        <w:ind w:left="720" w:hanging="720"/>
        <w:jc w:val="center"/>
        <w:rPr>
          <w:rFonts w:eastAsia="Times New Roman" w:cs="Arial"/>
          <w:lang w:bidi="ar-SA"/>
        </w:rPr>
      </w:pPr>
    </w:p>
    <w:p w:rsidR="00F06225" w:rsidRDefault="00F06225">
      <w:pPr>
        <w:pStyle w:val="Standard"/>
        <w:jc w:val="right"/>
        <w:rPr>
          <w:rFonts w:eastAsia="Times New Roman" w:cs="Arial"/>
          <w:lang w:bidi="ar-SA"/>
        </w:rPr>
      </w:pPr>
    </w:p>
    <w:p w:rsidR="00F06225" w:rsidRDefault="00F06225">
      <w:pPr>
        <w:pStyle w:val="Standard"/>
        <w:jc w:val="right"/>
        <w:rPr>
          <w:rFonts w:eastAsia="Times New Roman" w:cs="Arial"/>
          <w:lang w:bidi="ar-SA"/>
        </w:rPr>
      </w:pPr>
    </w:p>
    <w:p w:rsidR="00F06225" w:rsidRDefault="00F06225">
      <w:pPr>
        <w:pStyle w:val="Standard"/>
        <w:tabs>
          <w:tab w:val="left" w:pos="0"/>
        </w:tabs>
        <w:suppressAutoHyphens w:val="0"/>
        <w:spacing w:line="276" w:lineRule="auto"/>
        <w:rPr>
          <w:sz w:val="18"/>
          <w:szCs w:val="18"/>
        </w:rPr>
      </w:pPr>
    </w:p>
    <w:p w:rsidR="00F06225" w:rsidRDefault="00F06225">
      <w:pPr>
        <w:pStyle w:val="Standard"/>
        <w:jc w:val="right"/>
        <w:rPr>
          <w:rFonts w:eastAsia="Times New Roman" w:cs="Arial"/>
          <w:sz w:val="18"/>
          <w:szCs w:val="18"/>
          <w:lang w:bidi="ar-SA"/>
        </w:rPr>
      </w:pPr>
    </w:p>
    <w:p w:rsidR="00F06225" w:rsidRDefault="00F06225">
      <w:pPr>
        <w:pStyle w:val="Standard"/>
        <w:jc w:val="right"/>
        <w:rPr>
          <w:sz w:val="20"/>
          <w:szCs w:val="20"/>
        </w:rPr>
      </w:pPr>
    </w:p>
    <w:p w:rsidR="00F06225" w:rsidRDefault="00F06225">
      <w:pPr>
        <w:pStyle w:val="Standard"/>
        <w:jc w:val="right"/>
        <w:rPr>
          <w:sz w:val="20"/>
          <w:szCs w:val="20"/>
        </w:rPr>
      </w:pPr>
    </w:p>
    <w:p w:rsidR="00F06225" w:rsidRDefault="00F06225">
      <w:pPr>
        <w:pStyle w:val="Standard"/>
        <w:jc w:val="right"/>
        <w:rPr>
          <w:sz w:val="20"/>
          <w:szCs w:val="20"/>
        </w:rPr>
      </w:pPr>
    </w:p>
    <w:p w:rsidR="00F06225" w:rsidRDefault="00F06225">
      <w:pPr>
        <w:pStyle w:val="Standard"/>
        <w:jc w:val="right"/>
        <w:rPr>
          <w:sz w:val="20"/>
          <w:szCs w:val="20"/>
        </w:rPr>
      </w:pPr>
    </w:p>
    <w:p w:rsidR="00F06225" w:rsidRDefault="004C5B60">
      <w:pPr>
        <w:pStyle w:val="Standard"/>
        <w:jc w:val="right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bidi="ar-SA"/>
        </w:rPr>
        <w:t>РЭ</w:t>
      </w:r>
      <w:r>
        <w:rPr>
          <w:rFonts w:eastAsia="Arial" w:cs="Arial"/>
          <w:sz w:val="20"/>
          <w:szCs w:val="20"/>
          <w:lang w:bidi="ar-SA"/>
        </w:rPr>
        <w:t xml:space="preserve"> КНН_020620</w:t>
      </w:r>
    </w:p>
    <w:sectPr w:rsidR="00F06225">
      <w:footerReference w:type="default" r:id="rId9"/>
      <w:pgSz w:w="11906" w:h="16838"/>
      <w:pgMar w:top="528" w:right="621" w:bottom="662" w:left="857" w:header="72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5B60">
      <w:r>
        <w:separator/>
      </w:r>
    </w:p>
  </w:endnote>
  <w:endnote w:type="continuationSeparator" w:id="0">
    <w:p w:rsidR="00000000" w:rsidRDefault="004C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A3" w:rsidRDefault="004C5B6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5B60">
      <w:r>
        <w:rPr>
          <w:color w:val="000000"/>
        </w:rPr>
        <w:separator/>
      </w:r>
    </w:p>
  </w:footnote>
  <w:footnote w:type="continuationSeparator" w:id="0">
    <w:p w:rsidR="00000000" w:rsidRDefault="004C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A65"/>
    <w:multiLevelType w:val="multilevel"/>
    <w:tmpl w:val="4662870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i w:val="0"/>
        <w:color w:val="auto"/>
        <w:sz w:val="18"/>
        <w:szCs w:val="18"/>
        <w:lang w:val="ru-RU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Arial" w:eastAsia="Arial" w:hAnsi="Arial" w:cs="Arial"/>
        <w:b w:val="0"/>
        <w:i w:val="0"/>
        <w:color w:val="auto"/>
        <w:sz w:val="18"/>
        <w:szCs w:val="18"/>
        <w:lang w:val="ru-RU" w:bidi="ar-SA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B2E4767"/>
    <w:multiLevelType w:val="multilevel"/>
    <w:tmpl w:val="EF58AD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6225"/>
    <w:rsid w:val="004C5B60"/>
    <w:rsid w:val="00F0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80A41-30B2-4A6C-A184-BD94871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rFonts w:ascii="Courier New" w:eastAsia="Courier New" w:hAnsi="Courier New" w:cs="Courier New"/>
      <w:b/>
    </w:rPr>
  </w:style>
  <w:style w:type="paragraph" w:styleId="6">
    <w:name w:val="heading 6"/>
    <w:basedOn w:val="Standard"/>
    <w:next w:val="Standard"/>
    <w:pPr>
      <w:keepNext/>
      <w:jc w:val="center"/>
      <w:outlineLvl w:val="5"/>
    </w:pPr>
    <w:rPr>
      <w:rFonts w:ascii="Courier New" w:eastAsia="Courier New" w:hAnsi="Courier New" w:cs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Lucida Sans Unicode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firstLine="720"/>
      <w:jc w:val="both"/>
    </w:pPr>
    <w:rPr>
      <w:rFonts w:eastAsia="Arial" w:cs="Arial"/>
      <w:sz w:val="16"/>
    </w:rPr>
  </w:style>
  <w:style w:type="paragraph" w:styleId="20">
    <w:name w:val="Body Text 2"/>
    <w:basedOn w:val="Standard"/>
    <w:pPr>
      <w:jc w:val="both"/>
    </w:pPr>
    <w:rPr>
      <w:rFonts w:eastAsia="Arial" w:cs="Arial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30">
    <w:name w:val="Body Text 3"/>
    <w:basedOn w:val="Standard"/>
    <w:pPr>
      <w:jc w:val="both"/>
    </w:pPr>
    <w:rPr>
      <w:rFonts w:eastAsia="Arial" w:cs="Arial"/>
      <w:sz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List Paragraph"/>
    <w:basedOn w:val="Standard"/>
    <w:pPr>
      <w:spacing w:after="200"/>
      <w:ind w:left="720"/>
    </w:pPr>
  </w:style>
  <w:style w:type="paragraph" w:customStyle="1" w:styleId="21">
    <w:name w:val="Основной текст 21"/>
    <w:basedOn w:val="Standard"/>
    <w:pPr>
      <w:jc w:val="both"/>
    </w:pPr>
    <w:rPr>
      <w:rFonts w:eastAsia="Arial" w:cs="Arial"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 w:val="0"/>
      <w:i w:val="0"/>
      <w:color w:val="auto"/>
      <w:sz w:val="18"/>
      <w:szCs w:val="18"/>
      <w:lang w:val="ru-RU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2z7">
    <w:name w:val="WW8Num2z7"/>
    <w:rPr>
      <w:rFonts w:ascii="Arial" w:eastAsia="Arial" w:hAnsi="Arial" w:cs="Arial"/>
      <w:color w:val="auto"/>
      <w:sz w:val="18"/>
      <w:szCs w:val="18"/>
      <w:lang w:val="ru-RU" w:bidi="ar-SA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2853</Words>
  <Characters>16268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Анна Николаевна</dc:creator>
  <cp:lastModifiedBy>Астафьева Анна Николаевна</cp:lastModifiedBy>
  <cp:revision>2</cp:revision>
  <cp:lastPrinted>2018-07-20T13:46:00Z</cp:lastPrinted>
  <dcterms:created xsi:type="dcterms:W3CDTF">2020-07-22T04:00:00Z</dcterms:created>
  <dcterms:modified xsi:type="dcterms:W3CDTF">2020-07-22T04:00:00Z</dcterms:modified>
</cp:coreProperties>
</file>